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7B63E" w14:textId="77777777" w:rsidR="00D35AF8" w:rsidRPr="00007F3B" w:rsidRDefault="00D35AF8" w:rsidP="0089190C">
      <w:pPr>
        <w:rPr>
          <w:rFonts w:ascii="Arial" w:hAnsi="Arial" w:cs="Arial"/>
        </w:rPr>
      </w:pPr>
    </w:p>
    <w:p w14:paraId="75A74369" w14:textId="77777777" w:rsidR="00D35AF8" w:rsidRPr="00007F3B" w:rsidRDefault="00D35AF8" w:rsidP="0089190C">
      <w:pPr>
        <w:rPr>
          <w:rFonts w:ascii="Myriad Pro" w:hAnsi="Myriad Pro" w:cs="Arial"/>
          <w:sz w:val="28"/>
          <w:szCs w:val="28"/>
        </w:rPr>
      </w:pPr>
      <w:r w:rsidRPr="00007F3B">
        <w:rPr>
          <w:rFonts w:ascii="Myriad Pro" w:hAnsi="Myriad Pro" w:cs="Arial"/>
          <w:sz w:val="28"/>
        </w:rPr>
        <w:t>Tisková zpráva</w:t>
      </w:r>
    </w:p>
    <w:p w14:paraId="2CD1F9A6" w14:textId="77777777" w:rsidR="00D35AF8" w:rsidRPr="00007F3B" w:rsidRDefault="00D35AF8" w:rsidP="0089190C">
      <w:pPr>
        <w:rPr>
          <w:rFonts w:ascii="Myriad Pro" w:hAnsi="Myriad Pro" w:cs="Arial"/>
        </w:rPr>
      </w:pPr>
    </w:p>
    <w:p w14:paraId="23AFAD9F" w14:textId="44C014FD" w:rsidR="00203EB1" w:rsidRPr="000C6BAC" w:rsidRDefault="007120B1" w:rsidP="004651EF">
      <w:pPr>
        <w:spacing w:line="276" w:lineRule="auto"/>
        <w:jc w:val="both"/>
        <w:rPr>
          <w:rFonts w:ascii="Myriad Pro" w:eastAsia="Times New Roman" w:hAnsi="Myriad Pro" w:cs="Arial"/>
          <w:b/>
        </w:rPr>
      </w:pPr>
      <w:r w:rsidRPr="007120B1">
        <w:rPr>
          <w:rFonts w:ascii="Myriad Pro" w:eastAsia="Times New Roman" w:hAnsi="Myriad Pro" w:cs="Arial"/>
          <w:b/>
          <w:sz w:val="32"/>
          <w:szCs w:val="32"/>
        </w:rPr>
        <w:t xml:space="preserve">HB </w:t>
      </w:r>
      <w:proofErr w:type="spellStart"/>
      <w:r w:rsidRPr="007120B1">
        <w:rPr>
          <w:rFonts w:ascii="Myriad Pro" w:eastAsia="Times New Roman" w:hAnsi="Myriad Pro" w:cs="Arial"/>
          <w:b/>
          <w:sz w:val="32"/>
          <w:szCs w:val="32"/>
        </w:rPr>
        <w:t>Reavis</w:t>
      </w:r>
      <w:proofErr w:type="spellEnd"/>
      <w:r w:rsidRPr="007120B1">
        <w:rPr>
          <w:rFonts w:ascii="Myriad Pro" w:eastAsia="Times New Roman" w:hAnsi="Myriad Pro" w:cs="Arial"/>
          <w:b/>
          <w:sz w:val="32"/>
          <w:szCs w:val="32"/>
        </w:rPr>
        <w:t xml:space="preserve"> zaznamenal v roce 2015 nejlepší výsledky všech dob</w:t>
      </w:r>
    </w:p>
    <w:p w14:paraId="2B0271C2" w14:textId="77777777" w:rsidR="005C03EE" w:rsidRPr="00007F3B" w:rsidRDefault="005C03EE" w:rsidP="004651EF">
      <w:pPr>
        <w:spacing w:line="276" w:lineRule="auto"/>
        <w:jc w:val="both"/>
        <w:rPr>
          <w:rFonts w:ascii="Myriad Pro" w:eastAsia="Times New Roman" w:hAnsi="Myriad Pro" w:cs="Arial"/>
          <w:b/>
        </w:rPr>
      </w:pPr>
    </w:p>
    <w:p w14:paraId="0880AECB" w14:textId="318AC016" w:rsidR="004651EF" w:rsidRPr="00007F3B" w:rsidRDefault="007B4950" w:rsidP="004651EF">
      <w:pPr>
        <w:rPr>
          <w:rFonts w:ascii="Myriad Pro" w:hAnsi="Myriad Pro" w:cs="Arial"/>
        </w:rPr>
      </w:pPr>
      <w:r>
        <w:rPr>
          <w:rFonts w:ascii="Myriad Pro" w:hAnsi="Myriad Pro" w:cs="Arial"/>
        </w:rPr>
        <w:t>19</w:t>
      </w:r>
      <w:bookmarkStart w:id="0" w:name="_GoBack"/>
      <w:bookmarkEnd w:id="0"/>
      <w:r w:rsidR="00311234">
        <w:rPr>
          <w:rFonts w:ascii="Myriad Pro" w:hAnsi="Myriad Pro" w:cs="Arial"/>
        </w:rPr>
        <w:t>. 4</w:t>
      </w:r>
      <w:r w:rsidR="00910878">
        <w:rPr>
          <w:rFonts w:ascii="Myriad Pro" w:hAnsi="Myriad Pro" w:cs="Arial"/>
        </w:rPr>
        <w:t>. 2016</w:t>
      </w:r>
    </w:p>
    <w:p w14:paraId="4BBE59CB" w14:textId="77777777" w:rsidR="004651EF" w:rsidRDefault="004651EF" w:rsidP="004651EF">
      <w:pPr>
        <w:spacing w:line="276" w:lineRule="auto"/>
        <w:jc w:val="both"/>
        <w:rPr>
          <w:rFonts w:ascii="Myriad Pro" w:eastAsia="Times New Roman" w:hAnsi="Myriad Pro" w:cs="Arial"/>
          <w:b/>
        </w:rPr>
      </w:pPr>
    </w:p>
    <w:p w14:paraId="455A3149" w14:textId="2AB15BC9" w:rsidR="00590840" w:rsidRDefault="00436CD7" w:rsidP="00DF2822">
      <w:pPr>
        <w:spacing w:line="280" w:lineRule="auto"/>
        <w:jc w:val="both"/>
        <w:rPr>
          <w:rFonts w:ascii="Myriad Pro" w:eastAsia="Times New Roman" w:hAnsi="Myriad Pro" w:cs="Arial"/>
          <w:b/>
        </w:rPr>
      </w:pPr>
      <w:r w:rsidRPr="00436CD7">
        <w:rPr>
          <w:rFonts w:ascii="Myriad Pro" w:eastAsia="Times New Roman" w:hAnsi="Myriad Pro" w:cs="Arial"/>
          <w:b/>
        </w:rPr>
        <w:t xml:space="preserve">Skupina HB </w:t>
      </w:r>
      <w:proofErr w:type="spellStart"/>
      <w:r w:rsidRPr="00436CD7">
        <w:rPr>
          <w:rFonts w:ascii="Myriad Pro" w:eastAsia="Times New Roman" w:hAnsi="Myriad Pro" w:cs="Arial"/>
          <w:b/>
        </w:rPr>
        <w:t>Reavis</w:t>
      </w:r>
      <w:proofErr w:type="spellEnd"/>
      <w:r w:rsidRPr="00436CD7">
        <w:rPr>
          <w:rFonts w:ascii="Myriad Pro" w:eastAsia="Times New Roman" w:hAnsi="Myriad Pro" w:cs="Arial"/>
          <w:b/>
        </w:rPr>
        <w:t xml:space="preserve"> (v dalším textu označovaná jako „skupina“) oznámila pozoruhodné zvýšení konsolidovaného čistého zisku o 175 %, dosažené podle údajů konsolidované účetní závěrky v</w:t>
      </w:r>
      <w:r w:rsidR="005E7E63">
        <w:rPr>
          <w:rFonts w:ascii="Myriad Pro" w:eastAsia="Times New Roman" w:hAnsi="Myriad Pro" w:cs="Arial"/>
          <w:b/>
        </w:rPr>
        <w:t> </w:t>
      </w:r>
      <w:r w:rsidRPr="00436CD7">
        <w:rPr>
          <w:rFonts w:ascii="Myriad Pro" w:eastAsia="Times New Roman" w:hAnsi="Myriad Pro" w:cs="Arial"/>
          <w:b/>
        </w:rPr>
        <w:t>roce zakončeném k 31. prosinci 2015. Působivě silné obchodní a finanční výsledky byly podníceny rekordním působením v oblasti pronájmu nemovitostí napříč všemi tržními prostředími skupiny, stabilně postupujícími pracemi na projektech na všech trzích a optimalizací kapitálové struktury.</w:t>
      </w:r>
    </w:p>
    <w:p w14:paraId="10C51173" w14:textId="77777777" w:rsidR="00436CD7" w:rsidRDefault="00436CD7" w:rsidP="00DF2822">
      <w:pPr>
        <w:spacing w:line="280" w:lineRule="auto"/>
        <w:jc w:val="both"/>
        <w:rPr>
          <w:rFonts w:ascii="Myriad Pro" w:eastAsia="Times New Roman" w:hAnsi="Myriad Pro" w:cs="Arial"/>
          <w:b/>
        </w:rPr>
      </w:pPr>
    </w:p>
    <w:p w14:paraId="34032565" w14:textId="77777777" w:rsidR="00436CD7" w:rsidRPr="00436CD7" w:rsidRDefault="00436CD7" w:rsidP="00436CD7">
      <w:pPr>
        <w:spacing w:line="280" w:lineRule="auto"/>
        <w:jc w:val="both"/>
        <w:rPr>
          <w:rFonts w:ascii="Myriad Pro" w:eastAsia="Times New Roman" w:hAnsi="Myriad Pro" w:cs="Arial"/>
        </w:rPr>
      </w:pPr>
      <w:r w:rsidRPr="00436CD7">
        <w:rPr>
          <w:rFonts w:ascii="Myriad Pro" w:eastAsia="Times New Roman" w:hAnsi="Myriad Pro" w:cs="Arial"/>
        </w:rPr>
        <w:t>Klíčové finanční ukazatele:</w:t>
      </w:r>
    </w:p>
    <w:p w14:paraId="77BE5B78" w14:textId="20908670" w:rsidR="00436CD7" w:rsidRPr="00436CD7" w:rsidRDefault="00436CD7" w:rsidP="00436CD7">
      <w:pPr>
        <w:pStyle w:val="Odstavecseseznamem"/>
        <w:numPr>
          <w:ilvl w:val="0"/>
          <w:numId w:val="2"/>
        </w:numPr>
        <w:spacing w:line="280" w:lineRule="auto"/>
        <w:jc w:val="both"/>
        <w:rPr>
          <w:rFonts w:ascii="Myriad Pro" w:eastAsia="Times New Roman" w:hAnsi="Myriad Pro" w:cs="Arial"/>
        </w:rPr>
      </w:pPr>
      <w:r w:rsidRPr="00436CD7">
        <w:rPr>
          <w:rFonts w:ascii="Myriad Pro" w:eastAsia="Times New Roman" w:hAnsi="Myriad Pro" w:cs="Arial"/>
        </w:rPr>
        <w:t>zvýšení čistého zisku o 175</w:t>
      </w:r>
      <w:r w:rsidR="0097707C">
        <w:rPr>
          <w:rFonts w:ascii="Myriad Pro" w:eastAsia="Times New Roman" w:hAnsi="Myriad Pro" w:cs="Arial"/>
        </w:rPr>
        <w:t xml:space="preserve"> </w:t>
      </w:r>
      <w:r w:rsidRPr="00436CD7">
        <w:rPr>
          <w:rFonts w:ascii="Myriad Pro" w:eastAsia="Times New Roman" w:hAnsi="Myriad Pro" w:cs="Arial"/>
        </w:rPr>
        <w:t>% na 244,6 mil. eur z 89,1 mil. eur v roce 2014;</w:t>
      </w:r>
    </w:p>
    <w:p w14:paraId="5CC80B3F" w14:textId="3C203614" w:rsidR="00436CD7" w:rsidRPr="00436CD7" w:rsidRDefault="00436CD7" w:rsidP="00436CD7">
      <w:pPr>
        <w:pStyle w:val="Odstavecseseznamem"/>
        <w:numPr>
          <w:ilvl w:val="0"/>
          <w:numId w:val="2"/>
        </w:numPr>
        <w:spacing w:line="280" w:lineRule="auto"/>
        <w:jc w:val="both"/>
        <w:rPr>
          <w:rFonts w:ascii="Myriad Pro" w:eastAsia="Times New Roman" w:hAnsi="Myriad Pro" w:cs="Arial"/>
        </w:rPr>
      </w:pPr>
      <w:r w:rsidRPr="00436CD7">
        <w:rPr>
          <w:rFonts w:ascii="Myriad Pro" w:eastAsia="Times New Roman" w:hAnsi="Myriad Pro" w:cs="Arial"/>
        </w:rPr>
        <w:t>zvýšení provozního zisku o 128 % na 302,5 mil. eur z 132,6 mil. eur v roce 2014;</w:t>
      </w:r>
    </w:p>
    <w:p w14:paraId="01644516" w14:textId="311861FD" w:rsidR="00436CD7" w:rsidRPr="00436CD7" w:rsidRDefault="00436CD7" w:rsidP="00436CD7">
      <w:pPr>
        <w:pStyle w:val="Odstavecseseznamem"/>
        <w:numPr>
          <w:ilvl w:val="0"/>
          <w:numId w:val="2"/>
        </w:numPr>
        <w:spacing w:line="280" w:lineRule="auto"/>
        <w:jc w:val="both"/>
        <w:rPr>
          <w:rFonts w:ascii="Myriad Pro" w:eastAsia="Times New Roman" w:hAnsi="Myriad Pro" w:cs="Arial"/>
        </w:rPr>
      </w:pPr>
      <w:r w:rsidRPr="00436CD7">
        <w:rPr>
          <w:rFonts w:ascii="Myriad Pro" w:eastAsia="Times New Roman" w:hAnsi="Myriad Pro" w:cs="Arial"/>
        </w:rPr>
        <w:t>podstatné zlepšení návratnosti vlastního kapitálu, jež dosahovala 29,3 % v porovnání s</w:t>
      </w:r>
      <w:r w:rsidR="005E7E63">
        <w:rPr>
          <w:rFonts w:ascii="Myriad Pro" w:eastAsia="Times New Roman" w:hAnsi="Myriad Pro" w:cs="Arial"/>
        </w:rPr>
        <w:t> </w:t>
      </w:r>
      <w:r w:rsidRPr="00436CD7">
        <w:rPr>
          <w:rFonts w:ascii="Myriad Pro" w:eastAsia="Times New Roman" w:hAnsi="Myriad Pro" w:cs="Arial"/>
        </w:rPr>
        <w:t>10,8 % v roce 2014;</w:t>
      </w:r>
    </w:p>
    <w:p w14:paraId="7EBAFE42" w14:textId="0440CF14" w:rsidR="00436CD7" w:rsidRPr="00436CD7" w:rsidRDefault="00436CD7" w:rsidP="00436CD7">
      <w:pPr>
        <w:pStyle w:val="Odstavecseseznamem"/>
        <w:numPr>
          <w:ilvl w:val="0"/>
          <w:numId w:val="2"/>
        </w:numPr>
        <w:spacing w:line="280" w:lineRule="auto"/>
        <w:jc w:val="both"/>
        <w:rPr>
          <w:rFonts w:ascii="Myriad Pro" w:eastAsia="Times New Roman" w:hAnsi="Myriad Pro" w:cs="Arial"/>
        </w:rPr>
      </w:pPr>
      <w:r w:rsidRPr="00436CD7">
        <w:rPr>
          <w:rFonts w:ascii="Myriad Pro" w:eastAsia="Times New Roman" w:hAnsi="Myriad Pro" w:cs="Arial"/>
        </w:rPr>
        <w:t>nárůst celkových aktiv o 16 % na 2,1 miliardy eur, přičemž hodnota čistých aktiv dosahovala téměř 1,2 miliardy eur;</w:t>
      </w:r>
    </w:p>
    <w:p w14:paraId="66B91CB1" w14:textId="339F7997" w:rsidR="00436CD7" w:rsidRPr="00436CD7" w:rsidRDefault="00436CD7" w:rsidP="00436CD7">
      <w:pPr>
        <w:pStyle w:val="Odstavecseseznamem"/>
        <w:numPr>
          <w:ilvl w:val="0"/>
          <w:numId w:val="2"/>
        </w:numPr>
        <w:spacing w:line="280" w:lineRule="auto"/>
        <w:jc w:val="both"/>
        <w:rPr>
          <w:rFonts w:ascii="Myriad Pro" w:eastAsia="Times New Roman" w:hAnsi="Myriad Pro" w:cs="Arial"/>
        </w:rPr>
      </w:pPr>
      <w:r w:rsidRPr="00436CD7">
        <w:rPr>
          <w:rFonts w:ascii="Myriad Pro" w:eastAsia="Times New Roman" w:hAnsi="Myriad Pro" w:cs="Arial"/>
        </w:rPr>
        <w:t>zvýšení poměru mezi celkovým zadlužením a celkovými aktivy z 26,5 % ke konci roku 2014 na 29,7 % ke konci roku 2015, čímž se skupina blíže posunula ke své cílové kapitálové struktuře;</w:t>
      </w:r>
    </w:p>
    <w:p w14:paraId="668E9B46" w14:textId="6DF90A19" w:rsidR="00436CD7" w:rsidRPr="00436CD7" w:rsidRDefault="00436CD7" w:rsidP="00436CD7">
      <w:pPr>
        <w:pStyle w:val="Odstavecseseznamem"/>
        <w:numPr>
          <w:ilvl w:val="0"/>
          <w:numId w:val="2"/>
        </w:numPr>
        <w:spacing w:line="280" w:lineRule="auto"/>
        <w:jc w:val="both"/>
        <w:rPr>
          <w:rFonts w:ascii="Myriad Pro" w:eastAsia="Times New Roman" w:hAnsi="Myriad Pro" w:cs="Arial"/>
        </w:rPr>
      </w:pPr>
      <w:r w:rsidRPr="00436CD7">
        <w:rPr>
          <w:rFonts w:ascii="Myriad Pro" w:eastAsia="Times New Roman" w:hAnsi="Myriad Pro" w:cs="Arial"/>
        </w:rPr>
        <w:t xml:space="preserve">peněžní rezervy koncem roku 2015 činily 115,4 mil. eur, tj. 5,5 % celkové účetní rozvahy. </w:t>
      </w:r>
    </w:p>
    <w:p w14:paraId="07E7B8A1" w14:textId="77777777" w:rsidR="00436CD7" w:rsidRPr="00436CD7" w:rsidRDefault="00436CD7" w:rsidP="00436CD7">
      <w:pPr>
        <w:spacing w:line="280" w:lineRule="auto"/>
        <w:jc w:val="both"/>
        <w:rPr>
          <w:rFonts w:ascii="Myriad Pro" w:eastAsia="Times New Roman" w:hAnsi="Myriad Pro" w:cs="Arial"/>
        </w:rPr>
      </w:pPr>
    </w:p>
    <w:p w14:paraId="5FA2B70D" w14:textId="77777777" w:rsidR="00436CD7" w:rsidRPr="00436CD7" w:rsidRDefault="00436CD7" w:rsidP="00436CD7">
      <w:pPr>
        <w:spacing w:line="280" w:lineRule="auto"/>
        <w:jc w:val="both"/>
        <w:rPr>
          <w:rFonts w:ascii="Myriad Pro" w:eastAsia="Times New Roman" w:hAnsi="Myriad Pro" w:cs="Arial"/>
        </w:rPr>
      </w:pPr>
      <w:r w:rsidRPr="00436CD7">
        <w:rPr>
          <w:rFonts w:ascii="Myriad Pro" w:eastAsia="Times New Roman" w:hAnsi="Myriad Pro" w:cs="Arial"/>
        </w:rPr>
        <w:t>Klíčové obchodní ukazatele:</w:t>
      </w:r>
    </w:p>
    <w:p w14:paraId="00556144" w14:textId="6E8D2B98" w:rsidR="00436CD7" w:rsidRPr="00436CD7" w:rsidRDefault="00436CD7" w:rsidP="00436CD7">
      <w:pPr>
        <w:pStyle w:val="Odstavecseseznamem"/>
        <w:numPr>
          <w:ilvl w:val="0"/>
          <w:numId w:val="2"/>
        </w:numPr>
        <w:spacing w:line="280" w:lineRule="auto"/>
        <w:jc w:val="both"/>
        <w:rPr>
          <w:rFonts w:ascii="Myriad Pro" w:eastAsia="Times New Roman" w:hAnsi="Myriad Pro" w:cs="Arial"/>
        </w:rPr>
      </w:pPr>
      <w:r w:rsidRPr="00436CD7">
        <w:rPr>
          <w:rFonts w:ascii="Myriad Pro" w:eastAsia="Times New Roman" w:hAnsi="Myriad Pro" w:cs="Arial"/>
        </w:rPr>
        <w:t>rekordní působení v oblasti pronájmu napříč všemi tržními prostředími, se smlouvami uzavřenými na téměř 200.000 m</w:t>
      </w:r>
      <w:r w:rsidRPr="005D4D5D">
        <w:rPr>
          <w:rFonts w:ascii="Myriad Pro" w:eastAsia="Times New Roman" w:hAnsi="Myriad Pro" w:cs="Arial"/>
          <w:vertAlign w:val="superscript"/>
        </w:rPr>
        <w:t>2</w:t>
      </w:r>
      <w:r w:rsidRPr="00436CD7">
        <w:rPr>
          <w:rFonts w:ascii="Myriad Pro" w:eastAsia="Times New Roman" w:hAnsi="Myriad Pro" w:cs="Arial"/>
        </w:rPr>
        <w:t xml:space="preserve"> hrubé pronajímatelné plochy, což představuje zvýšení o</w:t>
      </w:r>
      <w:r w:rsidR="005E7E63">
        <w:rPr>
          <w:rFonts w:ascii="Myriad Pro" w:eastAsia="Times New Roman" w:hAnsi="Myriad Pro" w:cs="Arial"/>
        </w:rPr>
        <w:t> </w:t>
      </w:r>
      <w:r w:rsidRPr="00436CD7">
        <w:rPr>
          <w:rFonts w:ascii="Myriad Pro" w:eastAsia="Times New Roman" w:hAnsi="Myriad Pro" w:cs="Arial"/>
        </w:rPr>
        <w:t>43 % v porovnání s rokem 2014;</w:t>
      </w:r>
    </w:p>
    <w:p w14:paraId="668124A0" w14:textId="513DB8C1" w:rsidR="00436CD7" w:rsidRPr="00436CD7" w:rsidRDefault="00436CD7" w:rsidP="00436CD7">
      <w:pPr>
        <w:pStyle w:val="Odstavecseseznamem"/>
        <w:numPr>
          <w:ilvl w:val="0"/>
          <w:numId w:val="2"/>
        </w:numPr>
        <w:spacing w:line="280" w:lineRule="auto"/>
        <w:jc w:val="both"/>
        <w:rPr>
          <w:rFonts w:ascii="Myriad Pro" w:eastAsia="Times New Roman" w:hAnsi="Myriad Pro" w:cs="Arial"/>
        </w:rPr>
      </w:pPr>
      <w:r w:rsidRPr="00436CD7">
        <w:rPr>
          <w:rFonts w:ascii="Myriad Pro" w:eastAsia="Times New Roman" w:hAnsi="Myriad Pro" w:cs="Arial"/>
        </w:rPr>
        <w:t>dokončení čtyř administrativních projektů ve třech evropských hlavních městech (Varšava, Praha a Bratislava) s celkovou hrubou pronajímatelnou plochou 107.900 m</w:t>
      </w:r>
      <w:r w:rsidRPr="005D4D5D">
        <w:rPr>
          <w:rFonts w:ascii="Myriad Pro" w:eastAsia="Times New Roman" w:hAnsi="Myriad Pro" w:cs="Arial"/>
          <w:vertAlign w:val="superscript"/>
        </w:rPr>
        <w:t>2</w:t>
      </w:r>
      <w:r w:rsidRPr="00436CD7">
        <w:rPr>
          <w:rFonts w:ascii="Myriad Pro" w:eastAsia="Times New Roman" w:hAnsi="Myriad Pro" w:cs="Arial"/>
        </w:rPr>
        <w:t>;</w:t>
      </w:r>
    </w:p>
    <w:p w14:paraId="0366ED70" w14:textId="13809ED0" w:rsidR="00436CD7" w:rsidRPr="00436CD7" w:rsidRDefault="00436CD7" w:rsidP="00436CD7">
      <w:pPr>
        <w:pStyle w:val="Odstavecseseznamem"/>
        <w:numPr>
          <w:ilvl w:val="0"/>
          <w:numId w:val="2"/>
        </w:numPr>
        <w:spacing w:line="280" w:lineRule="auto"/>
        <w:jc w:val="both"/>
        <w:rPr>
          <w:rFonts w:ascii="Myriad Pro" w:eastAsia="Times New Roman" w:hAnsi="Myriad Pro" w:cs="Arial"/>
        </w:rPr>
      </w:pPr>
      <w:r w:rsidRPr="00436CD7">
        <w:rPr>
          <w:rFonts w:ascii="Myriad Pro" w:eastAsia="Times New Roman" w:hAnsi="Myriad Pro" w:cs="Arial"/>
        </w:rPr>
        <w:t>sedm administrativních a jeden maloobchodní projekt ve výstavbě ke konci roku 2015 ve</w:t>
      </w:r>
      <w:r w:rsidR="00F22CA1">
        <w:rPr>
          <w:rFonts w:ascii="Myriad Pro" w:eastAsia="Times New Roman" w:hAnsi="Myriad Pro" w:cs="Arial"/>
        </w:rPr>
        <w:t> </w:t>
      </w:r>
      <w:r w:rsidRPr="00436CD7">
        <w:rPr>
          <w:rFonts w:ascii="Myriad Pro" w:eastAsia="Times New Roman" w:hAnsi="Myriad Pro" w:cs="Arial"/>
        </w:rPr>
        <w:t>čtyřech zemích s celkovou cílovou hrubou hodnotou rozvoje přesahující jednu miliardu eur;</w:t>
      </w:r>
    </w:p>
    <w:p w14:paraId="1EAFA55A" w14:textId="2F78E638" w:rsidR="00436CD7" w:rsidRPr="00436CD7" w:rsidRDefault="00436CD7" w:rsidP="00436CD7">
      <w:pPr>
        <w:pStyle w:val="Odstavecseseznamem"/>
        <w:numPr>
          <w:ilvl w:val="0"/>
          <w:numId w:val="2"/>
        </w:numPr>
        <w:spacing w:line="280" w:lineRule="auto"/>
        <w:jc w:val="both"/>
        <w:rPr>
          <w:rFonts w:ascii="Myriad Pro" w:eastAsia="Times New Roman" w:hAnsi="Myriad Pro" w:cs="Arial"/>
        </w:rPr>
      </w:pPr>
      <w:r w:rsidRPr="00436CD7">
        <w:rPr>
          <w:rFonts w:ascii="Myriad Pro" w:eastAsia="Times New Roman" w:hAnsi="Myriad Pro" w:cs="Arial"/>
        </w:rPr>
        <w:t>pokračující posilování a diverzifikace rozvojového potenciálu prostřednictvím akvizice rozvojových ploch ve Varšavě a v Budapešti s celkovou cílovou hrubou hodnotou 632 mil. eur;</w:t>
      </w:r>
    </w:p>
    <w:p w14:paraId="536721FF" w14:textId="4D6AE745" w:rsidR="00436CD7" w:rsidRPr="00436CD7" w:rsidRDefault="00436CD7" w:rsidP="00436CD7">
      <w:pPr>
        <w:pStyle w:val="Odstavecseseznamem"/>
        <w:numPr>
          <w:ilvl w:val="0"/>
          <w:numId w:val="2"/>
        </w:numPr>
        <w:spacing w:line="280" w:lineRule="auto"/>
        <w:jc w:val="both"/>
        <w:rPr>
          <w:rFonts w:ascii="Myriad Pro" w:eastAsia="Times New Roman" w:hAnsi="Myriad Pro" w:cs="Arial"/>
        </w:rPr>
      </w:pPr>
      <w:r w:rsidRPr="00436CD7">
        <w:rPr>
          <w:rFonts w:ascii="Myriad Pro" w:eastAsia="Times New Roman" w:hAnsi="Myriad Pro" w:cs="Arial"/>
        </w:rPr>
        <w:lastRenderedPageBreak/>
        <w:t xml:space="preserve">prodej dokončeného bratislavského investičního projektu </w:t>
      </w:r>
      <w:proofErr w:type="spellStart"/>
      <w:r w:rsidRPr="00436CD7">
        <w:rPr>
          <w:rFonts w:ascii="Myriad Pro" w:eastAsia="Times New Roman" w:hAnsi="Myriad Pro" w:cs="Arial"/>
        </w:rPr>
        <w:t>Forum</w:t>
      </w:r>
      <w:proofErr w:type="spellEnd"/>
      <w:r w:rsidRPr="00436CD7">
        <w:rPr>
          <w:rFonts w:ascii="Myriad Pro" w:eastAsia="Times New Roman" w:hAnsi="Myriad Pro" w:cs="Arial"/>
        </w:rPr>
        <w:t xml:space="preserve"> Business Center I za 46,2 mil. eu</w:t>
      </w:r>
      <w:r>
        <w:rPr>
          <w:rFonts w:ascii="Myriad Pro" w:eastAsia="Times New Roman" w:hAnsi="Myriad Pro" w:cs="Arial"/>
        </w:rPr>
        <w:t>r ve sledovaném účetním období;</w:t>
      </w:r>
    </w:p>
    <w:p w14:paraId="3690053C" w14:textId="35667D3D" w:rsidR="00436CD7" w:rsidRDefault="00436CD7" w:rsidP="00436CD7">
      <w:pPr>
        <w:pStyle w:val="Odstavecseseznamem"/>
        <w:numPr>
          <w:ilvl w:val="0"/>
          <w:numId w:val="2"/>
        </w:numPr>
        <w:spacing w:line="280" w:lineRule="auto"/>
        <w:jc w:val="both"/>
        <w:rPr>
          <w:rFonts w:ascii="Myriad Pro" w:eastAsia="Times New Roman" w:hAnsi="Myriad Pro" w:cs="Arial"/>
        </w:rPr>
      </w:pPr>
      <w:r w:rsidRPr="00436CD7">
        <w:rPr>
          <w:rFonts w:ascii="Myriad Pro" w:eastAsia="Times New Roman" w:hAnsi="Myriad Pro" w:cs="Arial"/>
        </w:rPr>
        <w:t xml:space="preserve">nové dluhové financování v celkovém objemu přesahujícím 300 mil. eur. </w:t>
      </w:r>
    </w:p>
    <w:p w14:paraId="37DF56F7" w14:textId="77777777" w:rsidR="00436CD7" w:rsidRPr="00436CD7" w:rsidRDefault="00436CD7" w:rsidP="00436CD7">
      <w:pPr>
        <w:pStyle w:val="Odstavecseseznamem"/>
        <w:spacing w:line="280" w:lineRule="auto"/>
        <w:ind w:left="1080"/>
        <w:jc w:val="both"/>
        <w:rPr>
          <w:rFonts w:ascii="Myriad Pro" w:eastAsia="Times New Roman" w:hAnsi="Myriad Pro" w:cs="Arial"/>
        </w:rPr>
      </w:pPr>
    </w:p>
    <w:p w14:paraId="4E25A138" w14:textId="73983891" w:rsidR="00436CD7" w:rsidRPr="00D7742E" w:rsidRDefault="00436CD7" w:rsidP="00436CD7">
      <w:pPr>
        <w:spacing w:line="280" w:lineRule="auto"/>
        <w:jc w:val="both"/>
        <w:rPr>
          <w:rFonts w:ascii="Myriad Pro" w:eastAsia="Times New Roman" w:hAnsi="Myriad Pro" w:cs="Arial"/>
          <w:i/>
        </w:rPr>
      </w:pPr>
      <w:r w:rsidRPr="00436CD7">
        <w:rPr>
          <w:rFonts w:ascii="Myriad Pro" w:eastAsia="Times New Roman" w:hAnsi="Myriad Pro" w:cs="Arial"/>
        </w:rPr>
        <w:t xml:space="preserve">Pavel </w:t>
      </w:r>
      <w:proofErr w:type="spellStart"/>
      <w:r w:rsidRPr="00436CD7">
        <w:rPr>
          <w:rFonts w:ascii="Myriad Pro" w:eastAsia="Times New Roman" w:hAnsi="Myriad Pro" w:cs="Arial"/>
        </w:rPr>
        <w:t>Trenka</w:t>
      </w:r>
      <w:proofErr w:type="spellEnd"/>
      <w:r w:rsidRPr="00436CD7">
        <w:rPr>
          <w:rFonts w:ascii="Myriad Pro" w:eastAsia="Times New Roman" w:hAnsi="Myriad Pro" w:cs="Arial"/>
        </w:rPr>
        <w:t xml:space="preserve">, výkonný ředitel HB </w:t>
      </w:r>
      <w:proofErr w:type="spellStart"/>
      <w:r w:rsidRPr="00436CD7">
        <w:rPr>
          <w:rFonts w:ascii="Myriad Pro" w:eastAsia="Times New Roman" w:hAnsi="Myriad Pro" w:cs="Arial"/>
        </w:rPr>
        <w:t>Reavis</w:t>
      </w:r>
      <w:proofErr w:type="spellEnd"/>
      <w:r w:rsidRPr="00436CD7">
        <w:rPr>
          <w:rFonts w:ascii="Myriad Pro" w:eastAsia="Times New Roman" w:hAnsi="Myriad Pro" w:cs="Arial"/>
        </w:rPr>
        <w:t xml:space="preserve"> Group, uvedl: </w:t>
      </w:r>
      <w:r w:rsidRPr="00D7742E">
        <w:rPr>
          <w:rFonts w:ascii="Myriad Pro" w:eastAsia="Times New Roman" w:hAnsi="Myriad Pro" w:cs="Arial"/>
          <w:i/>
        </w:rPr>
        <w:t>„Úsilí celého našeho týmu se přeneslo do</w:t>
      </w:r>
      <w:r w:rsidR="005E7E63" w:rsidRPr="00D7742E">
        <w:rPr>
          <w:rFonts w:ascii="Myriad Pro" w:eastAsia="Times New Roman" w:hAnsi="Myriad Pro" w:cs="Arial"/>
          <w:i/>
        </w:rPr>
        <w:t> </w:t>
      </w:r>
      <w:r w:rsidRPr="00D7742E">
        <w:rPr>
          <w:rFonts w:ascii="Myriad Pro" w:eastAsia="Times New Roman" w:hAnsi="Myriad Pro" w:cs="Arial"/>
          <w:i/>
        </w:rPr>
        <w:t xml:space="preserve">podoby nejlepších finančních výsledků v historii skupiny HB </w:t>
      </w:r>
      <w:proofErr w:type="spellStart"/>
      <w:r w:rsidRPr="00D7742E">
        <w:rPr>
          <w:rFonts w:ascii="Myriad Pro" w:eastAsia="Times New Roman" w:hAnsi="Myriad Pro" w:cs="Arial"/>
          <w:i/>
        </w:rPr>
        <w:t>Reavis</w:t>
      </w:r>
      <w:proofErr w:type="spellEnd"/>
      <w:r w:rsidRPr="00D7742E">
        <w:rPr>
          <w:rFonts w:ascii="Myriad Pro" w:eastAsia="Times New Roman" w:hAnsi="Myriad Pro" w:cs="Arial"/>
          <w:i/>
        </w:rPr>
        <w:t>. Věřím, že tyto výsledky potvrzují funkčnost naší strategie. Vložili jsme značné úsilí do diferenciace svých produktů a vytváření pracovních prostředí na míru konkrétních požadavků našich zákazníků. V loňském roce si 66 nových klientů s</w:t>
      </w:r>
      <w:r w:rsidR="00D7742E">
        <w:rPr>
          <w:rFonts w:ascii="Myriad Pro" w:eastAsia="Times New Roman" w:hAnsi="Myriad Pro" w:cs="Arial"/>
          <w:i/>
        </w:rPr>
        <w:t> </w:t>
      </w:r>
      <w:r w:rsidRPr="00D7742E">
        <w:rPr>
          <w:rFonts w:ascii="Myriad Pro" w:eastAsia="Times New Roman" w:hAnsi="Myriad Pro" w:cs="Arial"/>
          <w:i/>
        </w:rPr>
        <w:t xml:space="preserve">přibližným počtem 15 tisíc zaměstnanců zvolilo naše administrativní projekty pro své podnikatelské aktivity. Být jejich partnery je pro nás velká čest, avšak toto partnerství chápeme i jako obrovský závazek zaručit, aby tyto podniky i zaměstnanci měli z našich prostor co největší prospěch.“ </w:t>
      </w:r>
    </w:p>
    <w:p w14:paraId="14A6B3B1" w14:textId="77777777" w:rsidR="00436CD7" w:rsidRPr="00436CD7" w:rsidRDefault="00436CD7" w:rsidP="00436CD7">
      <w:pPr>
        <w:spacing w:line="280" w:lineRule="auto"/>
        <w:jc w:val="both"/>
        <w:rPr>
          <w:rFonts w:ascii="Myriad Pro" w:eastAsia="Times New Roman" w:hAnsi="Myriad Pro" w:cs="Arial"/>
        </w:rPr>
      </w:pPr>
    </w:p>
    <w:p w14:paraId="5A4858AD" w14:textId="77777777" w:rsidR="00436CD7" w:rsidRPr="00436CD7" w:rsidRDefault="00436CD7" w:rsidP="00436CD7">
      <w:pPr>
        <w:spacing w:line="280" w:lineRule="auto"/>
        <w:jc w:val="both"/>
        <w:rPr>
          <w:rFonts w:ascii="Myriad Pro" w:eastAsia="Times New Roman" w:hAnsi="Myriad Pro" w:cs="Arial"/>
        </w:rPr>
      </w:pPr>
      <w:r w:rsidRPr="00436CD7">
        <w:rPr>
          <w:rFonts w:ascii="Myriad Pro" w:eastAsia="Times New Roman" w:hAnsi="Myriad Pro" w:cs="Arial"/>
        </w:rPr>
        <w:t xml:space="preserve">Obchodní ukazatele za loňský rok zahrnují:  </w:t>
      </w:r>
    </w:p>
    <w:p w14:paraId="247EDAB6" w14:textId="6EC34B3D" w:rsidR="00436CD7" w:rsidRPr="00C11308" w:rsidRDefault="00436CD7" w:rsidP="00C11308">
      <w:pPr>
        <w:pStyle w:val="Odstavecseseznamem"/>
        <w:numPr>
          <w:ilvl w:val="0"/>
          <w:numId w:val="5"/>
        </w:numPr>
        <w:spacing w:line="280" w:lineRule="auto"/>
        <w:jc w:val="both"/>
        <w:rPr>
          <w:rFonts w:ascii="Myriad Pro" w:eastAsia="Times New Roman" w:hAnsi="Myriad Pro" w:cs="Arial"/>
        </w:rPr>
      </w:pPr>
      <w:r w:rsidRPr="00C11308">
        <w:rPr>
          <w:rFonts w:ascii="Myriad Pro" w:eastAsia="Times New Roman" w:hAnsi="Myriad Pro" w:cs="Arial"/>
        </w:rPr>
        <w:t xml:space="preserve">největší smlouvu na pronájem kancelářských ploch v historii skupiny HB </w:t>
      </w:r>
      <w:proofErr w:type="spellStart"/>
      <w:r w:rsidRPr="00C11308">
        <w:rPr>
          <w:rFonts w:ascii="Myriad Pro" w:eastAsia="Times New Roman" w:hAnsi="Myriad Pro" w:cs="Arial"/>
        </w:rPr>
        <w:t>Reavis</w:t>
      </w:r>
      <w:proofErr w:type="spellEnd"/>
      <w:r w:rsidRPr="00C11308">
        <w:rPr>
          <w:rFonts w:ascii="Myriad Pro" w:eastAsia="Times New Roman" w:hAnsi="Myriad Pro" w:cs="Arial"/>
        </w:rPr>
        <w:t xml:space="preserve"> v</w:t>
      </w:r>
      <w:r w:rsidR="005E7E63">
        <w:rPr>
          <w:rFonts w:ascii="Myriad Pro" w:eastAsia="Times New Roman" w:hAnsi="Myriad Pro" w:cs="Arial"/>
        </w:rPr>
        <w:t> </w:t>
      </w:r>
      <w:r w:rsidRPr="00C11308">
        <w:rPr>
          <w:rFonts w:ascii="Myriad Pro" w:eastAsia="Times New Roman" w:hAnsi="Myriad Pro" w:cs="Arial"/>
        </w:rPr>
        <w:t>Metronom Business Center v Praze, uzavřenou se společností SAP, jednou z největších softwarových společností na světě (27.322 m</w:t>
      </w:r>
      <w:r w:rsidRPr="005E7E63">
        <w:rPr>
          <w:rFonts w:ascii="Myriad Pro" w:eastAsia="Times New Roman" w:hAnsi="Myriad Pro" w:cs="Arial"/>
          <w:vertAlign w:val="superscript"/>
        </w:rPr>
        <w:t>2</w:t>
      </w:r>
      <w:r w:rsidRPr="00C11308">
        <w:rPr>
          <w:rFonts w:ascii="Myriad Pro" w:eastAsia="Times New Roman" w:hAnsi="Myriad Pro" w:cs="Arial"/>
        </w:rPr>
        <w:t xml:space="preserve"> hrubé pronajímatelné plochy včetně možnosti budoucího rozšíření);</w:t>
      </w:r>
    </w:p>
    <w:p w14:paraId="3199473E" w14:textId="607DF48D" w:rsidR="00436CD7" w:rsidRPr="00C11308" w:rsidRDefault="00436CD7" w:rsidP="00A703CC">
      <w:pPr>
        <w:pStyle w:val="Odstavecseseznamem"/>
        <w:numPr>
          <w:ilvl w:val="0"/>
          <w:numId w:val="5"/>
        </w:numPr>
        <w:spacing w:line="280" w:lineRule="auto"/>
        <w:jc w:val="both"/>
        <w:rPr>
          <w:rFonts w:ascii="Myriad Pro" w:eastAsia="Times New Roman" w:hAnsi="Myriad Pro" w:cs="Arial"/>
        </w:rPr>
      </w:pPr>
      <w:r w:rsidRPr="00C11308">
        <w:rPr>
          <w:rFonts w:ascii="Myriad Pro" w:eastAsia="Times New Roman" w:hAnsi="Myriad Pro" w:cs="Arial"/>
        </w:rPr>
        <w:t>největší smlouvu o pronájmu v Polsku (1</w:t>
      </w:r>
      <w:r w:rsidR="00A703CC">
        <w:rPr>
          <w:rFonts w:ascii="Myriad Pro" w:eastAsia="Times New Roman" w:hAnsi="Myriad Pro" w:cs="Arial"/>
        </w:rPr>
        <w:t>9.226</w:t>
      </w:r>
      <w:r w:rsidRPr="00C11308">
        <w:rPr>
          <w:rFonts w:ascii="Myriad Pro" w:eastAsia="Times New Roman" w:hAnsi="Myriad Pro" w:cs="Arial"/>
        </w:rPr>
        <w:t xml:space="preserve"> m</w:t>
      </w:r>
      <w:r w:rsidRPr="005E7E63">
        <w:rPr>
          <w:rFonts w:ascii="Myriad Pro" w:eastAsia="Times New Roman" w:hAnsi="Myriad Pro" w:cs="Arial"/>
          <w:vertAlign w:val="superscript"/>
        </w:rPr>
        <w:t>2</w:t>
      </w:r>
      <w:r w:rsidRPr="00C11308">
        <w:rPr>
          <w:rFonts w:ascii="Myriad Pro" w:eastAsia="Times New Roman" w:hAnsi="Myriad Pro" w:cs="Arial"/>
        </w:rPr>
        <w:t xml:space="preserve"> </w:t>
      </w:r>
      <w:r w:rsidR="00A703CC" w:rsidRPr="00A703CC">
        <w:rPr>
          <w:rFonts w:ascii="Myriad Pro" w:eastAsia="Times New Roman" w:hAnsi="Myriad Pro" w:cs="Arial"/>
        </w:rPr>
        <w:t>hrubé pronajímatelné plochy včetně možnosti budoucího rozšíření</w:t>
      </w:r>
      <w:r w:rsidRPr="00C11308">
        <w:rPr>
          <w:rFonts w:ascii="Myriad Pro" w:eastAsia="Times New Roman" w:hAnsi="Myriad Pro" w:cs="Arial"/>
        </w:rPr>
        <w:t xml:space="preserve">) v </w:t>
      </w:r>
      <w:proofErr w:type="spellStart"/>
      <w:r w:rsidRPr="00C11308">
        <w:rPr>
          <w:rFonts w:ascii="Myriad Pro" w:eastAsia="Times New Roman" w:hAnsi="Myriad Pro" w:cs="Arial"/>
        </w:rPr>
        <w:t>Konstruktorska</w:t>
      </w:r>
      <w:proofErr w:type="spellEnd"/>
      <w:r w:rsidRPr="00C11308">
        <w:rPr>
          <w:rFonts w:ascii="Myriad Pro" w:eastAsia="Times New Roman" w:hAnsi="Myriad Pro" w:cs="Arial"/>
        </w:rPr>
        <w:t xml:space="preserve"> Business Center, uzavřenou s gigantickou polskou pojišťovnou </w:t>
      </w:r>
      <w:proofErr w:type="spellStart"/>
      <w:r w:rsidRPr="00C11308">
        <w:rPr>
          <w:rFonts w:ascii="Myriad Pro" w:eastAsia="Times New Roman" w:hAnsi="Myriad Pro" w:cs="Arial"/>
        </w:rPr>
        <w:t>Powszechny</w:t>
      </w:r>
      <w:proofErr w:type="spellEnd"/>
      <w:r w:rsidRPr="00C11308">
        <w:rPr>
          <w:rFonts w:ascii="Myriad Pro" w:eastAsia="Times New Roman" w:hAnsi="Myriad Pro" w:cs="Arial"/>
        </w:rPr>
        <w:t xml:space="preserve"> </w:t>
      </w:r>
      <w:proofErr w:type="spellStart"/>
      <w:r w:rsidRPr="00C11308">
        <w:rPr>
          <w:rFonts w:ascii="Myriad Pro" w:eastAsia="Times New Roman" w:hAnsi="Myriad Pro" w:cs="Arial"/>
        </w:rPr>
        <w:t>Zakład</w:t>
      </w:r>
      <w:proofErr w:type="spellEnd"/>
      <w:r w:rsidRPr="00C11308">
        <w:rPr>
          <w:rFonts w:ascii="Myriad Pro" w:eastAsia="Times New Roman" w:hAnsi="Myriad Pro" w:cs="Arial"/>
        </w:rPr>
        <w:t xml:space="preserve"> </w:t>
      </w:r>
      <w:proofErr w:type="spellStart"/>
      <w:r w:rsidRPr="00C11308">
        <w:rPr>
          <w:rFonts w:ascii="Myriad Pro" w:eastAsia="Times New Roman" w:hAnsi="Myriad Pro" w:cs="Arial"/>
        </w:rPr>
        <w:t>Ubezpieczeń</w:t>
      </w:r>
      <w:proofErr w:type="spellEnd"/>
      <w:r w:rsidRPr="00C11308">
        <w:rPr>
          <w:rFonts w:ascii="Myriad Pro" w:eastAsia="Times New Roman" w:hAnsi="Myriad Pro" w:cs="Arial"/>
        </w:rPr>
        <w:t xml:space="preserve">, SA (PZU); </w:t>
      </w:r>
    </w:p>
    <w:p w14:paraId="604EE82B" w14:textId="20447C23" w:rsidR="00436CD7" w:rsidRPr="00C11308" w:rsidRDefault="00436CD7" w:rsidP="00C11308">
      <w:pPr>
        <w:pStyle w:val="Odstavecseseznamem"/>
        <w:numPr>
          <w:ilvl w:val="0"/>
          <w:numId w:val="5"/>
        </w:numPr>
        <w:spacing w:line="280" w:lineRule="auto"/>
        <w:jc w:val="both"/>
        <w:rPr>
          <w:rFonts w:ascii="Myriad Pro" w:eastAsia="Times New Roman" w:hAnsi="Myriad Pro" w:cs="Arial"/>
        </w:rPr>
      </w:pPr>
      <w:r w:rsidRPr="00C11308">
        <w:rPr>
          <w:rFonts w:ascii="Myriad Pro" w:eastAsia="Times New Roman" w:hAnsi="Myriad Pro" w:cs="Arial"/>
        </w:rPr>
        <w:t xml:space="preserve">dokončení administrativních projektů </w:t>
      </w:r>
      <w:proofErr w:type="spellStart"/>
      <w:r w:rsidRPr="00C11308">
        <w:rPr>
          <w:rFonts w:ascii="Myriad Pro" w:eastAsia="Times New Roman" w:hAnsi="Myriad Pro" w:cs="Arial"/>
        </w:rPr>
        <w:t>Postepu</w:t>
      </w:r>
      <w:proofErr w:type="spellEnd"/>
      <w:r w:rsidRPr="00C11308">
        <w:rPr>
          <w:rFonts w:ascii="Myriad Pro" w:eastAsia="Times New Roman" w:hAnsi="Myriad Pro" w:cs="Arial"/>
        </w:rPr>
        <w:t xml:space="preserve"> 14 a budovy C </w:t>
      </w:r>
      <w:proofErr w:type="spellStart"/>
      <w:r w:rsidRPr="00C11308">
        <w:rPr>
          <w:rFonts w:ascii="Myriad Pro" w:eastAsia="Times New Roman" w:hAnsi="Myriad Pro" w:cs="Arial"/>
        </w:rPr>
        <w:t>Gdanski</w:t>
      </w:r>
      <w:proofErr w:type="spellEnd"/>
      <w:r w:rsidRPr="00C11308">
        <w:rPr>
          <w:rFonts w:ascii="Myriad Pro" w:eastAsia="Times New Roman" w:hAnsi="Myriad Pro" w:cs="Arial"/>
        </w:rPr>
        <w:t xml:space="preserve"> Business Center ve</w:t>
      </w:r>
      <w:r w:rsidR="00600F2B">
        <w:rPr>
          <w:rFonts w:ascii="Myriad Pro" w:eastAsia="Times New Roman" w:hAnsi="Myriad Pro" w:cs="Arial"/>
        </w:rPr>
        <w:t> </w:t>
      </w:r>
      <w:r w:rsidRPr="00C11308">
        <w:rPr>
          <w:rFonts w:ascii="Myriad Pro" w:eastAsia="Times New Roman" w:hAnsi="Myriad Pro" w:cs="Arial"/>
        </w:rPr>
        <w:t xml:space="preserve">Varšavě, Metronom Business Center v Praze a budovy A </w:t>
      </w:r>
      <w:proofErr w:type="spellStart"/>
      <w:r w:rsidRPr="00C11308">
        <w:rPr>
          <w:rFonts w:ascii="Myriad Pro" w:eastAsia="Times New Roman" w:hAnsi="Myriad Pro" w:cs="Arial"/>
        </w:rPr>
        <w:t>Twin</w:t>
      </w:r>
      <w:proofErr w:type="spellEnd"/>
      <w:r w:rsidRPr="00C11308">
        <w:rPr>
          <w:rFonts w:ascii="Myriad Pro" w:eastAsia="Times New Roman" w:hAnsi="Myriad Pro" w:cs="Arial"/>
        </w:rPr>
        <w:t xml:space="preserve"> City v Bratislavě.</w:t>
      </w:r>
    </w:p>
    <w:p w14:paraId="4E2DA0DF" w14:textId="77777777" w:rsidR="00436CD7" w:rsidRPr="00436CD7" w:rsidRDefault="00436CD7" w:rsidP="00436CD7">
      <w:pPr>
        <w:spacing w:line="280" w:lineRule="auto"/>
        <w:jc w:val="both"/>
        <w:rPr>
          <w:rFonts w:ascii="Myriad Pro" w:eastAsia="Times New Roman" w:hAnsi="Myriad Pro" w:cs="Arial"/>
        </w:rPr>
      </w:pPr>
    </w:p>
    <w:p w14:paraId="4BC17CF3" w14:textId="7742780F" w:rsidR="00436CD7" w:rsidRPr="00D7742E" w:rsidRDefault="00436CD7" w:rsidP="00C11308">
      <w:pPr>
        <w:spacing w:line="278" w:lineRule="auto"/>
        <w:jc w:val="both"/>
        <w:rPr>
          <w:rFonts w:ascii="Myriad Pro" w:eastAsia="Times New Roman" w:hAnsi="Myriad Pro" w:cs="Arial"/>
          <w:i/>
        </w:rPr>
      </w:pPr>
      <w:proofErr w:type="spellStart"/>
      <w:r w:rsidRPr="00436CD7">
        <w:rPr>
          <w:rFonts w:ascii="Myriad Pro" w:eastAsia="Times New Roman" w:hAnsi="Myriad Pro" w:cs="Arial"/>
        </w:rPr>
        <w:t>Trenka</w:t>
      </w:r>
      <w:proofErr w:type="spellEnd"/>
      <w:r w:rsidRPr="00436CD7">
        <w:rPr>
          <w:rFonts w:ascii="Myriad Pro" w:eastAsia="Times New Roman" w:hAnsi="Myriad Pro" w:cs="Arial"/>
        </w:rPr>
        <w:t xml:space="preserve"> dodal: </w:t>
      </w:r>
      <w:r w:rsidRPr="00D7742E">
        <w:rPr>
          <w:rFonts w:ascii="Myriad Pro" w:eastAsia="Times New Roman" w:hAnsi="Myriad Pro" w:cs="Arial"/>
          <w:i/>
        </w:rPr>
        <w:t>„Navzdory prohlubující se nejisté situaci na trzích ve Velké Británii a v Polsku očekáváme, že se díky zdravé diverzifikaci na dalších trzích naše tržní vyhlídky zlepší. V zájmu prohloubení zeměpisné diverzifikace jsme uskutečnili strategické posouzení možností potenciální expanze a v příštím roce předpokládáme začlenění dalšího trhu do našeho portfolia. V roce</w:t>
      </w:r>
      <w:r w:rsidR="00DB1796" w:rsidRPr="00D7742E">
        <w:rPr>
          <w:rFonts w:ascii="Myriad Pro" w:eastAsia="Times New Roman" w:hAnsi="Myriad Pro" w:cs="Arial"/>
          <w:i/>
        </w:rPr>
        <w:t xml:space="preserve"> 2016 navíc očekáváme zahájení </w:t>
      </w:r>
      <w:r w:rsidRPr="00D7742E">
        <w:rPr>
          <w:rFonts w:ascii="Myriad Pro" w:eastAsia="Times New Roman" w:hAnsi="Myriad Pro" w:cs="Arial"/>
          <w:i/>
        </w:rPr>
        <w:t xml:space="preserve">výstavby tří vysoce prestižních a rozsáhlých projektů: prvotřídní výškové budovy v srdci Varšavy, projektu „města ve městě“ v Budapešti a nákupního centra Nivy </w:t>
      </w:r>
      <w:proofErr w:type="spellStart"/>
      <w:r w:rsidRPr="00D7742E">
        <w:rPr>
          <w:rFonts w:ascii="Myriad Pro" w:eastAsia="Times New Roman" w:hAnsi="Myriad Pro" w:cs="Arial"/>
          <w:i/>
        </w:rPr>
        <w:t>Mall</w:t>
      </w:r>
      <w:proofErr w:type="spellEnd"/>
      <w:r w:rsidRPr="00D7742E">
        <w:rPr>
          <w:rFonts w:ascii="Myriad Pro" w:eastAsia="Times New Roman" w:hAnsi="Myriad Pro" w:cs="Arial"/>
          <w:i/>
        </w:rPr>
        <w:t xml:space="preserve"> v</w:t>
      </w:r>
      <w:r w:rsidR="005E7E63" w:rsidRPr="00D7742E">
        <w:rPr>
          <w:rFonts w:ascii="Myriad Pro" w:eastAsia="Times New Roman" w:hAnsi="Myriad Pro" w:cs="Arial"/>
          <w:i/>
        </w:rPr>
        <w:t> </w:t>
      </w:r>
      <w:r w:rsidRPr="00D7742E">
        <w:rPr>
          <w:rFonts w:ascii="Myriad Pro" w:eastAsia="Times New Roman" w:hAnsi="Myriad Pro" w:cs="Arial"/>
          <w:i/>
        </w:rPr>
        <w:t>Bratislavě.“</w:t>
      </w:r>
    </w:p>
    <w:p w14:paraId="2B440C4A" w14:textId="77777777" w:rsidR="00157F18" w:rsidRDefault="00157F18" w:rsidP="00D65EE2">
      <w:pPr>
        <w:spacing w:line="280" w:lineRule="auto"/>
        <w:jc w:val="both"/>
        <w:rPr>
          <w:rFonts w:ascii="Myriad Pro" w:eastAsia="Times New Roman" w:hAnsi="Myriad Pro" w:cs="Arial"/>
        </w:rPr>
      </w:pPr>
    </w:p>
    <w:p w14:paraId="7D3A8281" w14:textId="1D454B83" w:rsidR="00D35AF8" w:rsidRPr="004B4D59" w:rsidRDefault="00D35AF8" w:rsidP="00DF2822">
      <w:pPr>
        <w:spacing w:line="280" w:lineRule="auto"/>
        <w:jc w:val="both"/>
        <w:rPr>
          <w:rFonts w:ascii="Myriad Pro" w:hAnsi="Myriad Pro" w:cs="Arial"/>
          <w:sz w:val="20"/>
          <w:szCs w:val="20"/>
        </w:rPr>
      </w:pPr>
      <w:r w:rsidRPr="004B4D59">
        <w:rPr>
          <w:rFonts w:ascii="Myriad Pro" w:hAnsi="Myriad Pro" w:cs="Arial"/>
          <w:sz w:val="20"/>
          <w:szCs w:val="20"/>
        </w:rPr>
        <w:t>Kontakt pro média:</w:t>
      </w:r>
    </w:p>
    <w:p w14:paraId="48AD8FAA" w14:textId="77777777" w:rsidR="00D35AF8" w:rsidRPr="004B4D59" w:rsidRDefault="00D35AF8" w:rsidP="00DF2822">
      <w:pPr>
        <w:rPr>
          <w:rFonts w:ascii="Myriad Pro" w:hAnsi="Myriad Pro" w:cs="Arial"/>
          <w:b/>
          <w:sz w:val="20"/>
          <w:szCs w:val="20"/>
        </w:rPr>
      </w:pPr>
    </w:p>
    <w:p w14:paraId="0D9E9D39" w14:textId="2B82E51A" w:rsidR="00D35AF8" w:rsidRDefault="00D35AF8" w:rsidP="00FD4446">
      <w:pPr>
        <w:rPr>
          <w:rFonts w:ascii="Myriad Pro" w:hAnsi="Myriad Pro" w:cs="Arial"/>
          <w:sz w:val="20"/>
          <w:szCs w:val="20"/>
        </w:rPr>
      </w:pPr>
      <w:r w:rsidRPr="004B4D59">
        <w:rPr>
          <w:rFonts w:ascii="Myriad Pro" w:hAnsi="Myriad Pro" w:cs="Arial"/>
          <w:b/>
          <w:sz w:val="20"/>
          <w:szCs w:val="20"/>
        </w:rPr>
        <w:t>Jana Bakešová</w:t>
      </w:r>
      <w:r w:rsidRPr="004B4D59">
        <w:rPr>
          <w:rFonts w:ascii="Myriad Pro" w:hAnsi="Myriad Pro" w:cs="Arial"/>
          <w:b/>
          <w:sz w:val="20"/>
          <w:szCs w:val="20"/>
        </w:rPr>
        <w:tab/>
      </w:r>
      <w:r w:rsidRPr="004B4D59">
        <w:rPr>
          <w:rFonts w:ascii="Myriad Pro" w:hAnsi="Myriad Pro" w:cs="Arial"/>
          <w:b/>
          <w:sz w:val="20"/>
          <w:szCs w:val="20"/>
        </w:rPr>
        <w:tab/>
      </w:r>
      <w:r w:rsidRPr="004B4D59">
        <w:rPr>
          <w:rFonts w:ascii="Myriad Pro" w:hAnsi="Myriad Pro" w:cs="Arial"/>
          <w:sz w:val="20"/>
          <w:szCs w:val="20"/>
        </w:rPr>
        <w:tab/>
      </w:r>
      <w:r w:rsidR="00486556">
        <w:rPr>
          <w:rFonts w:ascii="Myriad Pro" w:hAnsi="Myriad Pro" w:cs="Arial"/>
          <w:sz w:val="20"/>
          <w:szCs w:val="20"/>
        </w:rPr>
        <w:tab/>
      </w:r>
      <w:r w:rsidRPr="00E2038E">
        <w:rPr>
          <w:rFonts w:ascii="Myriad Pro" w:hAnsi="Myriad Pro" w:cs="Arial"/>
          <w:b/>
          <w:sz w:val="20"/>
          <w:szCs w:val="20"/>
        </w:rPr>
        <w:br/>
      </w:r>
      <w:proofErr w:type="spellStart"/>
      <w:r w:rsidRPr="004B4D59">
        <w:rPr>
          <w:rFonts w:ascii="Myriad Pro" w:hAnsi="Myriad Pro" w:cs="Arial"/>
          <w:sz w:val="20"/>
          <w:szCs w:val="20"/>
        </w:rPr>
        <w:t>Account</w:t>
      </w:r>
      <w:proofErr w:type="spellEnd"/>
      <w:r w:rsidRPr="004B4D59">
        <w:rPr>
          <w:rFonts w:ascii="Myriad Pro" w:hAnsi="Myriad Pro" w:cs="Arial"/>
          <w:sz w:val="20"/>
          <w:szCs w:val="20"/>
        </w:rPr>
        <w:t xml:space="preserve"> </w:t>
      </w:r>
      <w:proofErr w:type="spellStart"/>
      <w:r w:rsidRPr="004B4D59">
        <w:rPr>
          <w:rFonts w:ascii="Myriad Pro" w:hAnsi="Myriad Pro" w:cs="Arial"/>
          <w:sz w:val="20"/>
          <w:szCs w:val="20"/>
        </w:rPr>
        <w:t>Manager</w:t>
      </w:r>
      <w:proofErr w:type="spellEnd"/>
      <w:r w:rsidRPr="004B4D59">
        <w:rPr>
          <w:rFonts w:ascii="Myriad Pro" w:hAnsi="Myriad Pro" w:cs="Arial"/>
          <w:sz w:val="20"/>
          <w:szCs w:val="20"/>
        </w:rPr>
        <w:tab/>
      </w:r>
      <w:r w:rsidRPr="004B4D59">
        <w:rPr>
          <w:rFonts w:ascii="Myriad Pro" w:hAnsi="Myriad Pro" w:cs="Arial"/>
          <w:sz w:val="20"/>
          <w:szCs w:val="20"/>
        </w:rPr>
        <w:tab/>
      </w:r>
      <w:r w:rsidRPr="004B4D59">
        <w:rPr>
          <w:rFonts w:ascii="Myriad Pro" w:hAnsi="Myriad Pro" w:cs="Arial"/>
          <w:sz w:val="20"/>
          <w:szCs w:val="20"/>
        </w:rPr>
        <w:tab/>
      </w:r>
    </w:p>
    <w:p w14:paraId="579BEF29" w14:textId="77777777" w:rsidR="00BC3153" w:rsidRPr="004B4D59" w:rsidRDefault="00BC3153" w:rsidP="00FD4446">
      <w:pPr>
        <w:rPr>
          <w:rFonts w:ascii="Myriad Pro" w:hAnsi="Myriad Pro" w:cs="Arial"/>
          <w:sz w:val="20"/>
          <w:szCs w:val="20"/>
        </w:rPr>
      </w:pPr>
    </w:p>
    <w:p w14:paraId="19023A73" w14:textId="471B62DF" w:rsidR="00D35AF8" w:rsidRPr="004B4D59" w:rsidRDefault="00D35AF8" w:rsidP="00C53C2D">
      <w:pPr>
        <w:rPr>
          <w:rFonts w:ascii="Myriad Pro" w:hAnsi="Myriad Pro" w:cs="Arial"/>
          <w:sz w:val="20"/>
          <w:szCs w:val="20"/>
        </w:rPr>
      </w:pPr>
      <w:proofErr w:type="spellStart"/>
      <w:r w:rsidRPr="004B4D59">
        <w:rPr>
          <w:rFonts w:ascii="Myriad Pro" w:hAnsi="Myriad Pro" w:cs="Arial"/>
          <w:sz w:val="20"/>
          <w:szCs w:val="20"/>
        </w:rPr>
        <w:t>Crest</w:t>
      </w:r>
      <w:proofErr w:type="spellEnd"/>
      <w:r w:rsidRPr="004B4D59">
        <w:rPr>
          <w:rFonts w:ascii="Myriad Pro" w:hAnsi="Myriad Pro" w:cs="Arial"/>
          <w:sz w:val="20"/>
          <w:szCs w:val="20"/>
        </w:rPr>
        <w:t xml:space="preserve"> Communications </w:t>
      </w:r>
      <w:r w:rsidRPr="004B4D59">
        <w:rPr>
          <w:rFonts w:ascii="Myriad Pro" w:hAnsi="Myriad Pro" w:cs="Arial"/>
          <w:sz w:val="20"/>
          <w:szCs w:val="20"/>
        </w:rPr>
        <w:tab/>
      </w:r>
      <w:r w:rsidRPr="004B4D59">
        <w:rPr>
          <w:rFonts w:ascii="Myriad Pro" w:hAnsi="Myriad Pro" w:cs="Arial"/>
          <w:sz w:val="20"/>
          <w:szCs w:val="20"/>
        </w:rPr>
        <w:tab/>
      </w:r>
      <w:r w:rsidRPr="004B4D59">
        <w:rPr>
          <w:rFonts w:ascii="Myriad Pro" w:hAnsi="Myriad Pro" w:cs="Arial"/>
          <w:sz w:val="20"/>
          <w:szCs w:val="20"/>
        </w:rPr>
        <w:tab/>
      </w:r>
      <w:r w:rsidRPr="004B4D59">
        <w:rPr>
          <w:rFonts w:ascii="Myriad Pro" w:hAnsi="Myriad Pro" w:cs="Arial"/>
          <w:sz w:val="20"/>
          <w:szCs w:val="20"/>
        </w:rPr>
        <w:br/>
        <w:t>Ostrovní</w:t>
      </w:r>
      <w:r w:rsidR="00F17414">
        <w:rPr>
          <w:rFonts w:ascii="Myriad Pro" w:hAnsi="Myriad Pro" w:cs="Arial"/>
          <w:sz w:val="20"/>
          <w:szCs w:val="20"/>
        </w:rPr>
        <w:t xml:space="preserve"> 129/30</w:t>
      </w:r>
      <w:r w:rsidR="00F17414">
        <w:rPr>
          <w:rFonts w:ascii="Myriad Pro" w:hAnsi="Myriad Pro" w:cs="Arial"/>
          <w:sz w:val="20"/>
          <w:szCs w:val="20"/>
        </w:rPr>
        <w:tab/>
      </w:r>
      <w:r w:rsidR="00F17414">
        <w:rPr>
          <w:rFonts w:ascii="Myriad Pro" w:hAnsi="Myriad Pro" w:cs="Arial"/>
          <w:sz w:val="20"/>
          <w:szCs w:val="20"/>
        </w:rPr>
        <w:tab/>
      </w:r>
      <w:r w:rsidR="00F17414">
        <w:rPr>
          <w:rFonts w:ascii="Myriad Pro" w:hAnsi="Myriad Pro" w:cs="Arial"/>
          <w:sz w:val="20"/>
          <w:szCs w:val="20"/>
        </w:rPr>
        <w:tab/>
      </w:r>
      <w:r w:rsidR="00F17414">
        <w:rPr>
          <w:rFonts w:ascii="Myriad Pro" w:hAnsi="Myriad Pro" w:cs="Arial"/>
          <w:sz w:val="20"/>
          <w:szCs w:val="20"/>
        </w:rPr>
        <w:tab/>
      </w:r>
    </w:p>
    <w:p w14:paraId="0588FDBC" w14:textId="2B63A7BC" w:rsidR="00D35AF8" w:rsidRPr="004B4D59" w:rsidRDefault="00D35AF8" w:rsidP="00C53C2D">
      <w:pPr>
        <w:rPr>
          <w:rFonts w:ascii="Myriad Pro" w:hAnsi="Myriad Pro" w:cs="Arial"/>
          <w:sz w:val="20"/>
          <w:szCs w:val="20"/>
        </w:rPr>
      </w:pPr>
      <w:proofErr w:type="gramStart"/>
      <w:r w:rsidRPr="004B4D59">
        <w:rPr>
          <w:rFonts w:ascii="Myriad Pro" w:hAnsi="Myriad Pro" w:cs="Arial"/>
          <w:sz w:val="20"/>
          <w:szCs w:val="20"/>
        </w:rPr>
        <w:t>110 00  Praha</w:t>
      </w:r>
      <w:proofErr w:type="gramEnd"/>
      <w:r w:rsidRPr="004B4D59">
        <w:rPr>
          <w:rFonts w:ascii="Myriad Pro" w:hAnsi="Myriad Pro" w:cs="Arial"/>
          <w:sz w:val="20"/>
          <w:szCs w:val="20"/>
        </w:rPr>
        <w:t xml:space="preserve"> 1</w:t>
      </w:r>
      <w:r w:rsidRPr="004B4D59">
        <w:rPr>
          <w:rFonts w:ascii="Myriad Pro" w:hAnsi="Myriad Pro" w:cs="Arial"/>
          <w:sz w:val="20"/>
          <w:szCs w:val="20"/>
        </w:rPr>
        <w:tab/>
      </w:r>
      <w:r w:rsidRPr="004B4D59">
        <w:rPr>
          <w:rFonts w:ascii="Myriad Pro" w:hAnsi="Myriad Pro" w:cs="Arial"/>
          <w:sz w:val="20"/>
          <w:szCs w:val="20"/>
        </w:rPr>
        <w:tab/>
      </w:r>
      <w:r w:rsidRPr="004B4D59">
        <w:rPr>
          <w:rFonts w:ascii="Myriad Pro" w:hAnsi="Myriad Pro" w:cs="Arial"/>
          <w:sz w:val="20"/>
          <w:szCs w:val="20"/>
        </w:rPr>
        <w:tab/>
      </w:r>
      <w:r w:rsidRPr="004B4D59">
        <w:rPr>
          <w:rFonts w:ascii="Myriad Pro" w:hAnsi="Myriad Pro" w:cs="Arial"/>
          <w:sz w:val="20"/>
          <w:szCs w:val="20"/>
        </w:rPr>
        <w:tab/>
      </w:r>
    </w:p>
    <w:p w14:paraId="737AD25C" w14:textId="58944EE1" w:rsidR="00D35AF8" w:rsidRPr="004B4D59" w:rsidRDefault="00D35AF8" w:rsidP="00C53C2D">
      <w:pPr>
        <w:rPr>
          <w:rFonts w:ascii="Myriad Pro" w:hAnsi="Myriad Pro" w:cs="Arial"/>
          <w:sz w:val="20"/>
          <w:szCs w:val="20"/>
        </w:rPr>
      </w:pPr>
      <w:r w:rsidRPr="004B4D59">
        <w:rPr>
          <w:rFonts w:ascii="Myriad Pro" w:hAnsi="Myriad Pro" w:cs="Arial"/>
          <w:sz w:val="20"/>
          <w:szCs w:val="20"/>
        </w:rPr>
        <w:t>Tel.: 222 927 111</w:t>
      </w:r>
      <w:r w:rsidRPr="004B4D59">
        <w:rPr>
          <w:rFonts w:ascii="Myriad Pro" w:hAnsi="Myriad Pro" w:cs="Arial"/>
          <w:sz w:val="20"/>
          <w:szCs w:val="20"/>
        </w:rPr>
        <w:tab/>
      </w:r>
      <w:r w:rsidRPr="004B4D59">
        <w:rPr>
          <w:rFonts w:ascii="Myriad Pro" w:hAnsi="Myriad Pro" w:cs="Arial"/>
          <w:sz w:val="20"/>
          <w:szCs w:val="20"/>
        </w:rPr>
        <w:tab/>
      </w:r>
      <w:r w:rsidRPr="004B4D59">
        <w:rPr>
          <w:rFonts w:ascii="Myriad Pro" w:hAnsi="Myriad Pro" w:cs="Arial"/>
          <w:sz w:val="20"/>
          <w:szCs w:val="20"/>
        </w:rPr>
        <w:tab/>
      </w:r>
      <w:r w:rsidRPr="004B4D59">
        <w:rPr>
          <w:rFonts w:ascii="Myriad Pro" w:hAnsi="Myriad Pro" w:cs="Arial"/>
          <w:sz w:val="20"/>
          <w:szCs w:val="20"/>
        </w:rPr>
        <w:tab/>
      </w:r>
      <w:r w:rsidR="00D56BCC">
        <w:rPr>
          <w:rFonts w:ascii="Myriad Pro" w:hAnsi="Myriad Pro" w:cs="Arial"/>
          <w:sz w:val="20"/>
          <w:szCs w:val="20"/>
        </w:rPr>
        <w:tab/>
      </w:r>
    </w:p>
    <w:p w14:paraId="49E5150C" w14:textId="1CCC8C57" w:rsidR="00D35AF8" w:rsidRPr="004B4D59" w:rsidRDefault="007D3F9B" w:rsidP="00C53C2D">
      <w:pPr>
        <w:rPr>
          <w:rFonts w:ascii="Myriad Pro" w:hAnsi="Myriad Pro" w:cs="Arial"/>
          <w:sz w:val="20"/>
          <w:szCs w:val="20"/>
        </w:rPr>
      </w:pPr>
      <w:r>
        <w:rPr>
          <w:rFonts w:ascii="Myriad Pro" w:hAnsi="Myriad Pro" w:cs="Arial"/>
          <w:sz w:val="20"/>
          <w:szCs w:val="20"/>
        </w:rPr>
        <w:t>Mob.: 731 613 604</w:t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  <w:r>
        <w:rPr>
          <w:rFonts w:ascii="Myriad Pro" w:hAnsi="Myriad Pro" w:cs="Arial"/>
          <w:sz w:val="20"/>
          <w:szCs w:val="20"/>
        </w:rPr>
        <w:tab/>
      </w:r>
    </w:p>
    <w:p w14:paraId="7465507D" w14:textId="727154F4" w:rsidR="00D35AF8" w:rsidRPr="004B4D59" w:rsidRDefault="007B4950" w:rsidP="00C53C2D">
      <w:pPr>
        <w:rPr>
          <w:rStyle w:val="Hypertextovodkaz"/>
          <w:rFonts w:ascii="Myriad Pro" w:hAnsi="Myriad Pro" w:cs="Arial"/>
          <w:color w:val="auto"/>
          <w:sz w:val="20"/>
          <w:szCs w:val="20"/>
          <w:u w:val="none"/>
        </w:rPr>
      </w:pPr>
      <w:hyperlink r:id="rId8" w:history="1">
        <w:r w:rsidR="00D35AF8" w:rsidRPr="004B4D59">
          <w:rPr>
            <w:rStyle w:val="Hypertextovodkaz"/>
            <w:rFonts w:ascii="Myriad Pro" w:hAnsi="Myriad Pro" w:cs="Arial"/>
            <w:sz w:val="20"/>
            <w:szCs w:val="20"/>
          </w:rPr>
          <w:t>jana.bakesova@crestcom.cz</w:t>
        </w:r>
      </w:hyperlink>
      <w:r w:rsidR="00D35AF8" w:rsidRPr="004B4D59">
        <w:rPr>
          <w:rFonts w:ascii="Myriad Pro" w:hAnsi="Myriad Pro" w:cs="Arial"/>
          <w:sz w:val="20"/>
          <w:szCs w:val="20"/>
        </w:rPr>
        <w:tab/>
      </w:r>
      <w:r w:rsidR="00D35AF8" w:rsidRPr="004B4D59">
        <w:rPr>
          <w:rFonts w:ascii="Myriad Pro" w:hAnsi="Myriad Pro" w:cs="Arial"/>
          <w:sz w:val="20"/>
          <w:szCs w:val="20"/>
        </w:rPr>
        <w:tab/>
      </w:r>
      <w:r w:rsidR="00E2038E">
        <w:rPr>
          <w:rFonts w:ascii="Myriad Pro" w:hAnsi="Myriad Pro" w:cs="Arial"/>
          <w:sz w:val="20"/>
          <w:szCs w:val="20"/>
        </w:rPr>
        <w:t xml:space="preserve"> </w:t>
      </w:r>
    </w:p>
    <w:p w14:paraId="6DCDB129" w14:textId="7CC3285F" w:rsidR="00D35AF8" w:rsidRPr="004B4D59" w:rsidRDefault="007B4950" w:rsidP="00C53C2D">
      <w:pPr>
        <w:rPr>
          <w:rStyle w:val="Hypertextovodkaz"/>
          <w:rFonts w:ascii="Myriad Pro" w:hAnsi="Myriad Pro" w:cs="Arial"/>
          <w:sz w:val="20"/>
          <w:szCs w:val="20"/>
        </w:rPr>
      </w:pPr>
      <w:hyperlink r:id="rId9" w:history="1">
        <w:r w:rsidR="00BC3153" w:rsidRPr="006D1C4A">
          <w:rPr>
            <w:rStyle w:val="Hypertextovodkaz"/>
            <w:rFonts w:ascii="Myriad Pro" w:hAnsi="Myriad Pro" w:cs="Arial"/>
            <w:sz w:val="20"/>
            <w:szCs w:val="20"/>
          </w:rPr>
          <w:t>www.crestcom.cz</w:t>
        </w:r>
      </w:hyperlink>
      <w:r w:rsidR="00D35AF8" w:rsidRPr="004B4D59">
        <w:rPr>
          <w:rFonts w:ascii="Myriad Pro" w:hAnsi="Myriad Pro" w:cs="Arial"/>
          <w:sz w:val="20"/>
          <w:szCs w:val="20"/>
        </w:rPr>
        <w:t xml:space="preserve"> </w:t>
      </w:r>
      <w:r w:rsidR="00D35AF8" w:rsidRPr="004B4D59">
        <w:rPr>
          <w:rFonts w:ascii="Myriad Pro" w:hAnsi="Myriad Pro" w:cs="Arial"/>
          <w:sz w:val="20"/>
          <w:szCs w:val="20"/>
        </w:rPr>
        <w:tab/>
      </w:r>
      <w:r w:rsidR="00D35AF8" w:rsidRPr="004B4D59">
        <w:rPr>
          <w:rFonts w:ascii="Myriad Pro" w:hAnsi="Myriad Pro" w:cs="Arial"/>
          <w:sz w:val="20"/>
          <w:szCs w:val="20"/>
        </w:rPr>
        <w:tab/>
      </w:r>
      <w:r w:rsidR="00D35AF8" w:rsidRPr="004B4D59">
        <w:rPr>
          <w:rFonts w:ascii="Myriad Pro" w:hAnsi="Myriad Pro" w:cs="Arial"/>
          <w:sz w:val="20"/>
          <w:szCs w:val="20"/>
        </w:rPr>
        <w:tab/>
      </w:r>
      <w:r w:rsidR="00E2038E">
        <w:rPr>
          <w:rFonts w:ascii="Myriad Pro" w:hAnsi="Myriad Pro" w:cs="Arial"/>
          <w:sz w:val="20"/>
          <w:szCs w:val="20"/>
        </w:rPr>
        <w:t xml:space="preserve"> </w:t>
      </w:r>
    </w:p>
    <w:p w14:paraId="07126583" w14:textId="77777777" w:rsidR="00D35AF8" w:rsidRDefault="00D35AF8" w:rsidP="001D0ED6">
      <w:pPr>
        <w:jc w:val="both"/>
        <w:rPr>
          <w:rFonts w:ascii="Myriad Pro" w:hAnsi="Myriad Pro" w:cs="Arial"/>
          <w:b/>
        </w:rPr>
      </w:pPr>
    </w:p>
    <w:p w14:paraId="750B01A7" w14:textId="77777777" w:rsidR="00A57DA6" w:rsidRPr="00F72B05" w:rsidRDefault="00A57DA6" w:rsidP="00B74851">
      <w:pPr>
        <w:spacing w:line="281" w:lineRule="auto"/>
        <w:jc w:val="both"/>
        <w:rPr>
          <w:rFonts w:ascii="Myriad Pro" w:hAnsi="Myriad Pro"/>
          <w:b/>
          <w:bCs/>
          <w:sz w:val="22"/>
          <w:szCs w:val="22"/>
        </w:rPr>
      </w:pPr>
      <w:r w:rsidRPr="00F72B05">
        <w:rPr>
          <w:rFonts w:ascii="Myriad Pro" w:hAnsi="Myriad Pro"/>
          <w:b/>
          <w:bCs/>
          <w:sz w:val="22"/>
          <w:szCs w:val="22"/>
        </w:rPr>
        <w:t xml:space="preserve">O společnosti HB </w:t>
      </w:r>
      <w:proofErr w:type="spellStart"/>
      <w:r w:rsidRPr="00F72B05">
        <w:rPr>
          <w:rFonts w:ascii="Myriad Pro" w:hAnsi="Myriad Pro"/>
          <w:b/>
          <w:bCs/>
          <w:sz w:val="22"/>
          <w:szCs w:val="22"/>
        </w:rPr>
        <w:t>Reavis</w:t>
      </w:r>
      <w:proofErr w:type="spellEnd"/>
      <w:r w:rsidRPr="00F72B05">
        <w:rPr>
          <w:rFonts w:ascii="Myriad Pro" w:hAnsi="Myriad Pro"/>
          <w:b/>
          <w:bCs/>
          <w:sz w:val="22"/>
          <w:szCs w:val="22"/>
        </w:rPr>
        <w:t xml:space="preserve"> </w:t>
      </w:r>
    </w:p>
    <w:p w14:paraId="421E2FF0" w14:textId="77777777" w:rsidR="000E616C" w:rsidRPr="00E777C1" w:rsidRDefault="000E616C" w:rsidP="000E616C">
      <w:pPr>
        <w:spacing w:line="281" w:lineRule="auto"/>
        <w:jc w:val="both"/>
        <w:rPr>
          <w:rFonts w:ascii="Myriad Pro" w:hAnsi="Myriad Pro" w:cs="Arial"/>
          <w:sz w:val="20"/>
          <w:szCs w:val="20"/>
        </w:rPr>
      </w:pPr>
      <w:r w:rsidRPr="00E777C1">
        <w:rPr>
          <w:rFonts w:ascii="Myriad Pro" w:hAnsi="Myriad Pro"/>
          <w:sz w:val="20"/>
          <w:szCs w:val="20"/>
        </w:rPr>
        <w:t>Mezinárodní developerská skupina HB </w:t>
      </w:r>
      <w:proofErr w:type="spellStart"/>
      <w:r w:rsidRPr="00E777C1">
        <w:rPr>
          <w:rFonts w:ascii="Myriad Pro" w:hAnsi="Myriad Pro"/>
          <w:sz w:val="20"/>
          <w:szCs w:val="20"/>
        </w:rPr>
        <w:t>Reavis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byla založena v roce 1993 v Bratislavě. Působí na klíčových trzích ve střední a východní Evropě (Polsko, Česká republika, Slovensko, Maďarsko), ve Spojeném království a v Turecku. Společnost doposud realizovala celkem 871 000 metrů čtverečních moderních kanceláří, obchodních a zábavních prostor a logistických nemovitostí. Dalších více než 1,12 milionu metrů čtverečních je ve fázi realizace, plánování nebo povolování výstavby. Na všech trzích využívá HB </w:t>
      </w:r>
      <w:proofErr w:type="spellStart"/>
      <w:r w:rsidRPr="00E777C1">
        <w:rPr>
          <w:rFonts w:ascii="Myriad Pro" w:hAnsi="Myriad Pro"/>
          <w:sz w:val="20"/>
          <w:szCs w:val="20"/>
        </w:rPr>
        <w:t>Reavis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integrovaný obchodní model zahrnující </w:t>
      </w:r>
      <w:proofErr w:type="spellStart"/>
      <w:r w:rsidRPr="00E777C1">
        <w:rPr>
          <w:rFonts w:ascii="Myriad Pro" w:hAnsi="Myriad Pro"/>
          <w:sz w:val="20"/>
          <w:szCs w:val="20"/>
        </w:rPr>
        <w:t>development</w:t>
      </w:r>
      <w:proofErr w:type="spellEnd"/>
      <w:r w:rsidRPr="00E777C1">
        <w:rPr>
          <w:rFonts w:ascii="Myriad Pro" w:hAnsi="Myriad Pro"/>
          <w:sz w:val="20"/>
          <w:szCs w:val="20"/>
        </w:rPr>
        <w:t>, výstavbu, správu majetku a investiční management. Společnost má celková aktiva 2,1 miliardy EUR s čistou hodnotou 1,2 miliardy EUR. S více než 470 odborníky pracujícími po celé Evropě se HB </w:t>
      </w:r>
      <w:proofErr w:type="spellStart"/>
      <w:r w:rsidRPr="00E777C1">
        <w:rPr>
          <w:rFonts w:ascii="Myriad Pro" w:hAnsi="Myriad Pro"/>
          <w:sz w:val="20"/>
          <w:szCs w:val="20"/>
        </w:rPr>
        <w:t>Reavis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řadí mezi lídry na trhu. Potvrzují to i získaná ocenění „Developer roku 2015 ve střední a východní Evropě“ udělen</w:t>
      </w:r>
      <w:r>
        <w:rPr>
          <w:rFonts w:ascii="Myriad Pro" w:hAnsi="Myriad Pro"/>
          <w:sz w:val="20"/>
          <w:szCs w:val="20"/>
        </w:rPr>
        <w:t>ý</w:t>
      </w:r>
      <w:r w:rsidRPr="00E777C1">
        <w:rPr>
          <w:rFonts w:ascii="Myriad Pro" w:hAnsi="Myriad Pro"/>
          <w:sz w:val="20"/>
          <w:szCs w:val="20"/>
        </w:rPr>
        <w:t xml:space="preserve"> odbornou porotou CEE </w:t>
      </w:r>
      <w:proofErr w:type="spellStart"/>
      <w:r w:rsidRPr="00E777C1">
        <w:rPr>
          <w:rFonts w:ascii="Myriad Pro" w:hAnsi="Myriad Pro"/>
          <w:sz w:val="20"/>
          <w:szCs w:val="20"/>
        </w:rPr>
        <w:t>Quality</w:t>
      </w:r>
      <w:proofErr w:type="spellEnd"/>
      <w:r w:rsidRPr="00E777C1">
        <w:rPr>
          <w:rFonts w:ascii="Myriad Pro" w:hAnsi="Myriad Pro"/>
          <w:sz w:val="20"/>
          <w:szCs w:val="20"/>
        </w:rPr>
        <w:t xml:space="preserve"> </w:t>
      </w:r>
      <w:proofErr w:type="spellStart"/>
      <w:r w:rsidRPr="00E777C1">
        <w:rPr>
          <w:rFonts w:ascii="Myriad Pro" w:hAnsi="Myriad Pro"/>
          <w:sz w:val="20"/>
          <w:szCs w:val="20"/>
        </w:rPr>
        <w:t>Awards</w:t>
      </w:r>
      <w:proofErr w:type="spellEnd"/>
      <w:r w:rsidRPr="00E777C1">
        <w:rPr>
          <w:rFonts w:ascii="Myriad Pro" w:hAnsi="Myriad Pro"/>
          <w:color w:val="000000"/>
          <w:sz w:val="20"/>
          <w:szCs w:val="20"/>
        </w:rPr>
        <w:t xml:space="preserve"> </w:t>
      </w:r>
      <w:r w:rsidRPr="00E777C1">
        <w:rPr>
          <w:rFonts w:ascii="Myriad Pro" w:hAnsi="Myriad Pro"/>
          <w:color w:val="000000"/>
          <w:sz w:val="20"/>
          <w:szCs w:val="20"/>
          <w:lang w:eastAsia="sk-SK"/>
        </w:rPr>
        <w:t>ve spolupráci s</w:t>
      </w:r>
      <w:r>
        <w:rPr>
          <w:rFonts w:ascii="Myriad Pro" w:hAnsi="Myriad Pro"/>
          <w:color w:val="000000"/>
          <w:sz w:val="20"/>
          <w:szCs w:val="20"/>
          <w:lang w:eastAsia="sk-SK"/>
        </w:rPr>
        <w:t> </w:t>
      </w:r>
      <w:proofErr w:type="spellStart"/>
      <w:r w:rsidRPr="00E777C1">
        <w:rPr>
          <w:rFonts w:ascii="Myriad Pro" w:hAnsi="Myriad Pro"/>
          <w:color w:val="000000"/>
          <w:sz w:val="20"/>
          <w:szCs w:val="20"/>
          <w:lang w:eastAsia="sk-SK"/>
        </w:rPr>
        <w:t>Financial</w:t>
      </w:r>
      <w:proofErr w:type="spellEnd"/>
      <w:r w:rsidRPr="00E777C1">
        <w:rPr>
          <w:rFonts w:ascii="Myriad Pro" w:hAnsi="Myriad Pro"/>
          <w:color w:val="000000"/>
          <w:sz w:val="20"/>
          <w:szCs w:val="20"/>
          <w:lang w:eastAsia="sk-SK"/>
        </w:rPr>
        <w:t xml:space="preserve"> </w:t>
      </w:r>
      <w:proofErr w:type="spellStart"/>
      <w:r w:rsidRPr="00E777C1">
        <w:rPr>
          <w:rFonts w:ascii="Myriad Pro" w:hAnsi="Myriad Pro"/>
          <w:color w:val="000000"/>
          <w:sz w:val="20"/>
          <w:szCs w:val="20"/>
          <w:lang w:eastAsia="sk-SK"/>
        </w:rPr>
        <w:t>Times</w:t>
      </w:r>
      <w:proofErr w:type="spellEnd"/>
      <w:r w:rsidRPr="00E777C1">
        <w:rPr>
          <w:rFonts w:ascii="Myriad Pro" w:hAnsi="Myriad Pro"/>
          <w:color w:val="000000"/>
          <w:sz w:val="20"/>
          <w:szCs w:val="20"/>
          <w:lang w:eastAsia="sk-SK"/>
        </w:rPr>
        <w:t xml:space="preserve"> a titul „Dev</w:t>
      </w:r>
      <w:r>
        <w:rPr>
          <w:rFonts w:ascii="Myriad Pro" w:hAnsi="Myriad Pro"/>
          <w:color w:val="000000"/>
          <w:sz w:val="20"/>
          <w:szCs w:val="20"/>
          <w:lang w:eastAsia="sk-SK"/>
        </w:rPr>
        <w:t xml:space="preserve">eloper kancelářských budov roku </w:t>
      </w:r>
      <w:r w:rsidRPr="00E777C1">
        <w:rPr>
          <w:rFonts w:ascii="Myriad Pro" w:hAnsi="Myriad Pro"/>
          <w:sz w:val="20"/>
          <w:szCs w:val="20"/>
        </w:rPr>
        <w:t>ve střední a východní Evropě</w:t>
      </w:r>
      <w:r w:rsidRPr="00E777C1">
        <w:rPr>
          <w:rFonts w:ascii="Myriad Pro" w:hAnsi="Myriad Pro"/>
          <w:color w:val="000000"/>
          <w:sz w:val="20"/>
          <w:szCs w:val="20"/>
          <w:lang w:eastAsia="sk-SK"/>
        </w:rPr>
        <w:t>“ udělen</w:t>
      </w:r>
      <w:r>
        <w:rPr>
          <w:rFonts w:ascii="Myriad Pro" w:hAnsi="Myriad Pro"/>
          <w:color w:val="000000"/>
          <w:sz w:val="20"/>
          <w:szCs w:val="20"/>
          <w:lang w:eastAsia="sk-SK"/>
        </w:rPr>
        <w:t>ý</w:t>
      </w:r>
      <w:r w:rsidRPr="00E777C1">
        <w:rPr>
          <w:rFonts w:ascii="Myriad Pro" w:hAnsi="Myriad Pro"/>
          <w:color w:val="000000"/>
          <w:sz w:val="20"/>
          <w:szCs w:val="20"/>
          <w:lang w:eastAsia="sk-SK"/>
        </w:rPr>
        <w:t xml:space="preserve"> v soutěži </w:t>
      </w:r>
      <w:proofErr w:type="spellStart"/>
      <w:r w:rsidRPr="00E777C1">
        <w:rPr>
          <w:rFonts w:ascii="Myriad Pro" w:hAnsi="Myriad Pro"/>
          <w:sz w:val="20"/>
          <w:szCs w:val="20"/>
        </w:rPr>
        <w:t>Eurobuild</w:t>
      </w:r>
      <w:proofErr w:type="spellEnd"/>
      <w:r>
        <w:rPr>
          <w:rFonts w:ascii="Myriad Pro" w:hAnsi="Myriad Pro"/>
          <w:sz w:val="20"/>
          <w:szCs w:val="20"/>
        </w:rPr>
        <w:t xml:space="preserve"> </w:t>
      </w:r>
      <w:proofErr w:type="spellStart"/>
      <w:r>
        <w:rPr>
          <w:rFonts w:ascii="Myriad Pro" w:hAnsi="Myriad Pro"/>
          <w:sz w:val="20"/>
          <w:szCs w:val="20"/>
        </w:rPr>
        <w:t>Awards</w:t>
      </w:r>
      <w:proofErr w:type="spellEnd"/>
      <w:r w:rsidRPr="00E777C1">
        <w:rPr>
          <w:rFonts w:ascii="Myriad Pro" w:hAnsi="Myriad Pro"/>
          <w:sz w:val="20"/>
          <w:szCs w:val="20"/>
        </w:rPr>
        <w:t>. Více informací získáte na </w:t>
      </w:r>
      <w:hyperlink r:id="rId10" w:history="1">
        <w:r w:rsidRPr="00E777C1">
          <w:rPr>
            <w:rStyle w:val="Hypertextovodkaz"/>
            <w:rFonts w:ascii="Myriad Pro" w:hAnsi="Myriad Pro"/>
            <w:sz w:val="20"/>
            <w:szCs w:val="20"/>
          </w:rPr>
          <w:t>http://www.hbreavis.com</w:t>
        </w:r>
      </w:hyperlink>
      <w:r w:rsidRPr="00E777C1">
        <w:rPr>
          <w:rFonts w:ascii="Myriad Pro" w:hAnsi="Myriad Pro"/>
          <w:color w:val="000080"/>
          <w:sz w:val="20"/>
          <w:szCs w:val="20"/>
        </w:rPr>
        <w:t>.</w:t>
      </w:r>
      <w:r w:rsidRPr="00E777C1">
        <w:rPr>
          <w:rFonts w:ascii="Myriad Pro" w:hAnsi="Myriad Pro" w:cs="Arial"/>
          <w:sz w:val="20"/>
          <w:szCs w:val="20"/>
        </w:rPr>
        <w:t xml:space="preserve"> </w:t>
      </w:r>
    </w:p>
    <w:p w14:paraId="61315AE1" w14:textId="77777777" w:rsidR="00ED52E5" w:rsidRDefault="00ED52E5" w:rsidP="00B74851">
      <w:pPr>
        <w:spacing w:line="281" w:lineRule="auto"/>
        <w:jc w:val="both"/>
        <w:rPr>
          <w:rFonts w:ascii="Myriad Pro" w:hAnsi="Myriad Pro" w:cs="Arial"/>
          <w:sz w:val="22"/>
          <w:szCs w:val="22"/>
        </w:rPr>
      </w:pPr>
    </w:p>
    <w:sectPr w:rsidR="00ED52E5" w:rsidSect="006840BF">
      <w:headerReference w:type="default" r:id="rId11"/>
      <w:footerReference w:type="default" r:id="rId12"/>
      <w:pgSz w:w="11900" w:h="16840"/>
      <w:pgMar w:top="1701" w:right="964" w:bottom="1701" w:left="96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A236A" w14:textId="77777777" w:rsidR="00B819DB" w:rsidRDefault="00B819DB" w:rsidP="00921EE6">
      <w:r>
        <w:separator/>
      </w:r>
    </w:p>
  </w:endnote>
  <w:endnote w:type="continuationSeparator" w:id="0">
    <w:p w14:paraId="4E3E9E22" w14:textId="77777777" w:rsidR="00B819DB" w:rsidRDefault="00B819DB" w:rsidP="0092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roman"/>
    <w:pitch w:val="default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E5335" w14:textId="77777777" w:rsidR="00D35AF8" w:rsidRDefault="00B114F5" w:rsidP="0089190C">
    <w:pPr>
      <w:pStyle w:val="Zpat"/>
      <w:ind w:hanging="99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43841F" wp14:editId="19307787">
              <wp:simplePos x="0" y="0"/>
              <wp:positionH relativeFrom="column">
                <wp:posOffset>-6985</wp:posOffset>
              </wp:positionH>
              <wp:positionV relativeFrom="paragraph">
                <wp:posOffset>97155</wp:posOffset>
              </wp:positionV>
              <wp:extent cx="4385945" cy="571500"/>
              <wp:effectExtent l="0" t="0" r="1460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594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14:paraId="2A23B7BB" w14:textId="0CDEFD7C"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HB REAVIS GROUP </w:t>
                          </w:r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 xml:space="preserve">CZ, s.r.o., </w:t>
                          </w:r>
                          <w:proofErr w:type="spellStart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>Rohanské</w:t>
                          </w:r>
                          <w:proofErr w:type="spellEnd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 xml:space="preserve"> </w:t>
                          </w:r>
                          <w:proofErr w:type="spellStart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>nábřeží</w:t>
                          </w:r>
                          <w:proofErr w:type="spellEnd"/>
                          <w:r w:rsidR="007C34A6">
                            <w:rPr>
                              <w:rFonts w:ascii="Arial" w:hAnsi="Arial"/>
                              <w:sz w:val="13"/>
                            </w:rPr>
                            <w:t xml:space="preserve"> 678/25</w:t>
                          </w:r>
                          <w:r>
                            <w:rPr>
                              <w:rFonts w:ascii="Arial" w:hAnsi="Arial"/>
                              <w:sz w:val="13"/>
                            </w:rPr>
                            <w:t>, 186 00 Prague 8, Czech Republic</w:t>
                          </w:r>
                        </w:p>
                        <w:p w14:paraId="374C3B61" w14:textId="77777777"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Business ID: 27 687 180, Tax </w:t>
                          </w:r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>ID: CZ27687180, tel.: +420-225-001-9</w:t>
                          </w: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00,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3"/>
                            </w:rPr>
                            <w:t>fax</w:t>
                          </w:r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>.:</w:t>
                          </w:r>
                          <w:proofErr w:type="gramEnd"/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 xml:space="preserve"> +420-225-001-901</w:t>
                          </w:r>
                        </w:p>
                        <w:p w14:paraId="028EC5CB" w14:textId="77777777"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Company registered in the Commercial Register at the Municipal Court in Prague, section C,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3"/>
                            </w:rPr>
                            <w:t>insert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 117904</w:t>
                          </w:r>
                        </w:p>
                        <w:p w14:paraId="3A46B026" w14:textId="77777777" w:rsidR="00D35AF8" w:rsidRPr="00BD055E" w:rsidRDefault="00D35AF8" w:rsidP="00BD055E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>www.hbreavis.com</w:t>
                          </w:r>
                        </w:p>
                        <w:p w14:paraId="44E06C83" w14:textId="77777777" w:rsidR="00D35AF8" w:rsidRPr="003E3DB7" w:rsidRDefault="00D35AF8" w:rsidP="0089190C">
                          <w:pPr>
                            <w:rPr>
                              <w:rFonts w:ascii="Myriad Pro" w:hAnsi="Myriad Pro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384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.55pt;margin-top:7.65pt;width:345.3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" filled="f" stroked="f">
              <v:path arrowok="t"/>
              <v:textbox inset="0,0,0,0">
                <w:txbxContent>
                  <w:p w14:paraId="2A23B7BB" w14:textId="0CDEFD7C"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HB REAVIS GROUP </w:t>
                    </w:r>
                    <w:r w:rsidR="007C34A6">
                      <w:rPr>
                        <w:rFonts w:ascii="Arial" w:hAnsi="Arial"/>
                        <w:sz w:val="13"/>
                      </w:rPr>
                      <w:t xml:space="preserve">CZ, s.r.o., </w:t>
                    </w:r>
                    <w:proofErr w:type="spellStart"/>
                    <w:r w:rsidR="007C34A6">
                      <w:rPr>
                        <w:rFonts w:ascii="Arial" w:hAnsi="Arial"/>
                        <w:sz w:val="13"/>
                      </w:rPr>
                      <w:t>Rohanské</w:t>
                    </w:r>
                    <w:proofErr w:type="spellEnd"/>
                    <w:r w:rsidR="007C34A6">
                      <w:rPr>
                        <w:rFonts w:ascii="Arial" w:hAnsi="Arial"/>
                        <w:sz w:val="13"/>
                      </w:rPr>
                      <w:t xml:space="preserve"> </w:t>
                    </w:r>
                    <w:proofErr w:type="spellStart"/>
                    <w:r w:rsidR="007C34A6">
                      <w:rPr>
                        <w:rFonts w:ascii="Arial" w:hAnsi="Arial"/>
                        <w:sz w:val="13"/>
                      </w:rPr>
                      <w:t>nábřeží</w:t>
                    </w:r>
                    <w:proofErr w:type="spellEnd"/>
                    <w:r w:rsidR="007C34A6">
                      <w:rPr>
                        <w:rFonts w:ascii="Arial" w:hAnsi="Arial"/>
                        <w:sz w:val="13"/>
                      </w:rPr>
                      <w:t xml:space="preserve"> 678/25</w:t>
                    </w:r>
                    <w:r>
                      <w:rPr>
                        <w:rFonts w:ascii="Arial" w:hAnsi="Arial"/>
                        <w:sz w:val="13"/>
                      </w:rPr>
                      <w:t>, 186 00 Prague 8, Czech Republic</w:t>
                    </w:r>
                  </w:p>
                  <w:p w14:paraId="374C3B61" w14:textId="77777777"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Business ID: 27 687 180, Tax </w:t>
                    </w:r>
                    <w:r w:rsidR="00D536D6">
                      <w:rPr>
                        <w:rFonts w:ascii="Arial" w:hAnsi="Arial"/>
                        <w:sz w:val="13"/>
                      </w:rPr>
                      <w:t>ID: CZ27687180, tel.: +420-225-001-9</w:t>
                    </w:r>
                    <w:r>
                      <w:rPr>
                        <w:rFonts w:ascii="Arial" w:hAnsi="Arial"/>
                        <w:sz w:val="13"/>
                      </w:rPr>
                      <w:t xml:space="preserve">00, </w:t>
                    </w:r>
                    <w:proofErr w:type="gramStart"/>
                    <w:r>
                      <w:rPr>
                        <w:rFonts w:ascii="Arial" w:hAnsi="Arial"/>
                        <w:sz w:val="13"/>
                      </w:rPr>
                      <w:t>fax</w:t>
                    </w:r>
                    <w:r w:rsidR="00D536D6">
                      <w:rPr>
                        <w:rFonts w:ascii="Arial" w:hAnsi="Arial"/>
                        <w:sz w:val="13"/>
                      </w:rPr>
                      <w:t>.:</w:t>
                    </w:r>
                    <w:proofErr w:type="gramEnd"/>
                    <w:r w:rsidR="00D536D6">
                      <w:rPr>
                        <w:rFonts w:ascii="Arial" w:hAnsi="Arial"/>
                        <w:sz w:val="13"/>
                      </w:rPr>
                      <w:t xml:space="preserve"> +420-225-001-901</w:t>
                    </w:r>
                  </w:p>
                  <w:p w14:paraId="028EC5CB" w14:textId="77777777"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Company registered in the Commercial Register at the Municipal Court in Prague, section C, </w:t>
                    </w:r>
                    <w:proofErr w:type="gramStart"/>
                    <w:r>
                      <w:rPr>
                        <w:rFonts w:ascii="Arial" w:hAnsi="Arial"/>
                        <w:sz w:val="13"/>
                      </w:rPr>
                      <w:t>insert</w:t>
                    </w:r>
                    <w:proofErr w:type="gramEnd"/>
                    <w:r>
                      <w:rPr>
                        <w:rFonts w:ascii="Arial" w:hAnsi="Arial"/>
                        <w:sz w:val="13"/>
                      </w:rPr>
                      <w:t xml:space="preserve"> 117904</w:t>
                    </w:r>
                  </w:p>
                  <w:p w14:paraId="3A46B026" w14:textId="77777777" w:rsidR="00D35AF8" w:rsidRPr="00BD055E" w:rsidRDefault="00D35AF8" w:rsidP="00BD055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>www.hbreavis.com</w:t>
                    </w:r>
                  </w:p>
                  <w:p w14:paraId="44E06C83" w14:textId="77777777" w:rsidR="00D35AF8" w:rsidRPr="003E3DB7" w:rsidRDefault="00D35AF8" w:rsidP="0089190C">
                    <w:pPr>
                      <w:rPr>
                        <w:rFonts w:ascii="Myriad Pro" w:hAnsi="Myriad Pro"/>
                      </w:rPr>
                    </w:pPr>
                  </w:p>
                </w:txbxContent>
              </v:textbox>
            </v:shape>
          </w:pict>
        </mc:Fallback>
      </mc:AlternateContent>
    </w:r>
    <w:r w:rsidR="00DB2DA5">
      <w:rPr>
        <w:noProof/>
        <w:lang w:eastAsia="cs-CZ"/>
      </w:rPr>
      <w:drawing>
        <wp:inline distT="0" distB="0" distL="0" distR="0" wp14:anchorId="73662D7D" wp14:editId="31EBFE23">
          <wp:extent cx="7486650" cy="952500"/>
          <wp:effectExtent l="0" t="0" r="0" b="0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30ED0" w14:textId="77777777" w:rsidR="00B819DB" w:rsidRDefault="00B819DB" w:rsidP="00921EE6">
      <w:r>
        <w:separator/>
      </w:r>
    </w:p>
  </w:footnote>
  <w:footnote w:type="continuationSeparator" w:id="0">
    <w:p w14:paraId="7E365EC6" w14:textId="77777777" w:rsidR="00B819DB" w:rsidRDefault="00B819DB" w:rsidP="00921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0F29E4" w14:textId="77777777" w:rsidR="00D35AF8" w:rsidRDefault="00D35AF8" w:rsidP="0089190C">
    <w:pPr>
      <w:pStyle w:val="Zhlav"/>
      <w:ind w:right="35"/>
    </w:pPr>
  </w:p>
  <w:p w14:paraId="58C6FF2C" w14:textId="77777777" w:rsidR="00D35AF8" w:rsidRDefault="00D35AF8" w:rsidP="0089190C">
    <w:pPr>
      <w:pStyle w:val="Zhlav"/>
      <w:ind w:right="35"/>
    </w:pPr>
  </w:p>
  <w:p w14:paraId="653811AD" w14:textId="77777777" w:rsidR="00D35AF8" w:rsidRDefault="00D35AF8" w:rsidP="0089190C">
    <w:pPr>
      <w:pStyle w:val="Zhlav"/>
      <w:ind w:right="35"/>
    </w:pPr>
  </w:p>
  <w:p w14:paraId="330AF9C2" w14:textId="1B7EB7A4" w:rsidR="00D35AF8" w:rsidRDefault="00DB2DA5" w:rsidP="00EF783A">
    <w:pPr>
      <w:pStyle w:val="Zhlav"/>
      <w:tabs>
        <w:tab w:val="clear" w:pos="8306"/>
        <w:tab w:val="right" w:pos="9781"/>
      </w:tabs>
      <w:ind w:right="35"/>
    </w:pPr>
    <w:r>
      <w:rPr>
        <w:noProof/>
        <w:lang w:eastAsia="cs-CZ"/>
      </w:rPr>
      <w:drawing>
        <wp:inline distT="0" distB="0" distL="0" distR="0" wp14:anchorId="636FFA5D" wp14:editId="59E4A0F1">
          <wp:extent cx="1666875" cy="447675"/>
          <wp:effectExtent l="0" t="0" r="9525" b="9525"/>
          <wp:docPr id="5" name="Picture 5" descr="HBR logo 2011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R logo 2011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14F5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FF319E" wp14:editId="031F3BBD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97815" cy="266700"/>
              <wp:effectExtent l="0" t="0" r="0" b="0"/>
              <wp:wrapNone/>
              <wp:docPr id="4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814394" w14:textId="77777777" w:rsidR="00D35AF8" w:rsidRDefault="00D35AF8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FF319E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0;margin-top:0;width:23.45pt;height:21pt;z-index:251658240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" stroked="f">
              <v:textbox style="mso-fit-shape-to-text:t">
                <w:txbxContent>
                  <w:p w14:paraId="45814394" w14:textId="77777777" w:rsidR="00D35AF8" w:rsidRDefault="00D35AF8"/>
                </w:txbxContent>
              </v:textbox>
            </v:shape>
          </w:pict>
        </mc:Fallback>
      </mc:AlternateContent>
    </w:r>
    <w:r w:rsidR="00EF783A">
      <w:tab/>
    </w:r>
    <w:r w:rsidR="00EF783A">
      <w:tab/>
    </w:r>
    <w:r w:rsidR="00EF783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2C50"/>
    <w:multiLevelType w:val="hybridMultilevel"/>
    <w:tmpl w:val="1C4630D4"/>
    <w:lvl w:ilvl="0" w:tplc="E5F8D920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09E6"/>
    <w:multiLevelType w:val="hybridMultilevel"/>
    <w:tmpl w:val="E2464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81673"/>
    <w:multiLevelType w:val="hybridMultilevel"/>
    <w:tmpl w:val="D37601DE"/>
    <w:lvl w:ilvl="0" w:tplc="E5F8D920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C66C4"/>
    <w:multiLevelType w:val="hybridMultilevel"/>
    <w:tmpl w:val="73F28264"/>
    <w:lvl w:ilvl="0" w:tplc="E5F8D920">
      <w:numFmt w:val="bullet"/>
      <w:lvlText w:val="•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058A1"/>
    <w:multiLevelType w:val="hybridMultilevel"/>
    <w:tmpl w:val="53822EB4"/>
    <w:lvl w:ilvl="0" w:tplc="650ABF60">
      <w:numFmt w:val="bullet"/>
      <w:lvlText w:val="-"/>
      <w:lvlJc w:val="left"/>
      <w:pPr>
        <w:ind w:left="1080" w:hanging="720"/>
      </w:pPr>
      <w:rPr>
        <w:rFonts w:ascii="Myriad Pro" w:eastAsia="Times New Roman" w:hAnsi="Myriad Pro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E6"/>
    <w:rsid w:val="00000112"/>
    <w:rsid w:val="00004CC7"/>
    <w:rsid w:val="00007965"/>
    <w:rsid w:val="00007E7E"/>
    <w:rsid w:val="00007F3B"/>
    <w:rsid w:val="000105BC"/>
    <w:rsid w:val="00011793"/>
    <w:rsid w:val="00011AF5"/>
    <w:rsid w:val="00017B8C"/>
    <w:rsid w:val="00020C1C"/>
    <w:rsid w:val="00021022"/>
    <w:rsid w:val="0002116A"/>
    <w:rsid w:val="00021BF8"/>
    <w:rsid w:val="00030A8B"/>
    <w:rsid w:val="00034A4F"/>
    <w:rsid w:val="00036A5E"/>
    <w:rsid w:val="00043030"/>
    <w:rsid w:val="0004714F"/>
    <w:rsid w:val="000510B8"/>
    <w:rsid w:val="000512EA"/>
    <w:rsid w:val="000518D1"/>
    <w:rsid w:val="00054B49"/>
    <w:rsid w:val="00056917"/>
    <w:rsid w:val="00057FA4"/>
    <w:rsid w:val="0006016A"/>
    <w:rsid w:val="00061143"/>
    <w:rsid w:val="0007053C"/>
    <w:rsid w:val="000806CA"/>
    <w:rsid w:val="00087E20"/>
    <w:rsid w:val="000950E4"/>
    <w:rsid w:val="000A0DB6"/>
    <w:rsid w:val="000A527E"/>
    <w:rsid w:val="000A75EA"/>
    <w:rsid w:val="000B0E76"/>
    <w:rsid w:val="000B135E"/>
    <w:rsid w:val="000B2582"/>
    <w:rsid w:val="000B290A"/>
    <w:rsid w:val="000B2D43"/>
    <w:rsid w:val="000B4F88"/>
    <w:rsid w:val="000B54F9"/>
    <w:rsid w:val="000B5838"/>
    <w:rsid w:val="000B737B"/>
    <w:rsid w:val="000C0C03"/>
    <w:rsid w:val="000C247A"/>
    <w:rsid w:val="000C3354"/>
    <w:rsid w:val="000C6BAC"/>
    <w:rsid w:val="000D054E"/>
    <w:rsid w:val="000D0F5F"/>
    <w:rsid w:val="000D11A4"/>
    <w:rsid w:val="000D3381"/>
    <w:rsid w:val="000D5ECF"/>
    <w:rsid w:val="000D6DC0"/>
    <w:rsid w:val="000E0A04"/>
    <w:rsid w:val="000E227B"/>
    <w:rsid w:val="000E22F4"/>
    <w:rsid w:val="000E601E"/>
    <w:rsid w:val="000E616C"/>
    <w:rsid w:val="000F02D3"/>
    <w:rsid w:val="000F2A1F"/>
    <w:rsid w:val="000F4297"/>
    <w:rsid w:val="000F469E"/>
    <w:rsid w:val="000F4E42"/>
    <w:rsid w:val="00101C12"/>
    <w:rsid w:val="001033F2"/>
    <w:rsid w:val="001040E6"/>
    <w:rsid w:val="0010632F"/>
    <w:rsid w:val="0011042D"/>
    <w:rsid w:val="00115328"/>
    <w:rsid w:val="001153DF"/>
    <w:rsid w:val="00115D45"/>
    <w:rsid w:val="00116044"/>
    <w:rsid w:val="0012099A"/>
    <w:rsid w:val="001232EB"/>
    <w:rsid w:val="001262B0"/>
    <w:rsid w:val="00130179"/>
    <w:rsid w:val="001319B7"/>
    <w:rsid w:val="00136D14"/>
    <w:rsid w:val="00136D22"/>
    <w:rsid w:val="00140891"/>
    <w:rsid w:val="001429F6"/>
    <w:rsid w:val="00145094"/>
    <w:rsid w:val="00150606"/>
    <w:rsid w:val="00150769"/>
    <w:rsid w:val="0015289D"/>
    <w:rsid w:val="001534B3"/>
    <w:rsid w:val="0015630A"/>
    <w:rsid w:val="00157DBE"/>
    <w:rsid w:val="00157F18"/>
    <w:rsid w:val="001628A2"/>
    <w:rsid w:val="001632B1"/>
    <w:rsid w:val="00163E95"/>
    <w:rsid w:val="00165444"/>
    <w:rsid w:val="001668FD"/>
    <w:rsid w:val="0017103A"/>
    <w:rsid w:val="001727FD"/>
    <w:rsid w:val="00174723"/>
    <w:rsid w:val="001752CC"/>
    <w:rsid w:val="00176A19"/>
    <w:rsid w:val="00177136"/>
    <w:rsid w:val="00184E0D"/>
    <w:rsid w:val="00184E68"/>
    <w:rsid w:val="00185582"/>
    <w:rsid w:val="001877BA"/>
    <w:rsid w:val="00190A22"/>
    <w:rsid w:val="00195700"/>
    <w:rsid w:val="001A18A9"/>
    <w:rsid w:val="001A39C8"/>
    <w:rsid w:val="001A3DB6"/>
    <w:rsid w:val="001A6AAC"/>
    <w:rsid w:val="001B422A"/>
    <w:rsid w:val="001B6F9A"/>
    <w:rsid w:val="001C343C"/>
    <w:rsid w:val="001C3742"/>
    <w:rsid w:val="001C3BA2"/>
    <w:rsid w:val="001C484F"/>
    <w:rsid w:val="001C53C9"/>
    <w:rsid w:val="001C5746"/>
    <w:rsid w:val="001D0ED6"/>
    <w:rsid w:val="001D23B2"/>
    <w:rsid w:val="001D2EFE"/>
    <w:rsid w:val="001D4F20"/>
    <w:rsid w:val="001D65DF"/>
    <w:rsid w:val="001D6A7C"/>
    <w:rsid w:val="001D7270"/>
    <w:rsid w:val="001D7504"/>
    <w:rsid w:val="001E051D"/>
    <w:rsid w:val="001E5394"/>
    <w:rsid w:val="001E6AA6"/>
    <w:rsid w:val="001F4CE2"/>
    <w:rsid w:val="001F4FA6"/>
    <w:rsid w:val="001F50F2"/>
    <w:rsid w:val="001F5964"/>
    <w:rsid w:val="001F656F"/>
    <w:rsid w:val="001F7CC1"/>
    <w:rsid w:val="0020093F"/>
    <w:rsid w:val="00200B01"/>
    <w:rsid w:val="00201509"/>
    <w:rsid w:val="00203EB1"/>
    <w:rsid w:val="002046F7"/>
    <w:rsid w:val="00204835"/>
    <w:rsid w:val="00212795"/>
    <w:rsid w:val="00213772"/>
    <w:rsid w:val="002161D9"/>
    <w:rsid w:val="002170FC"/>
    <w:rsid w:val="0022163E"/>
    <w:rsid w:val="00223AFB"/>
    <w:rsid w:val="0022568C"/>
    <w:rsid w:val="002279BA"/>
    <w:rsid w:val="00231B62"/>
    <w:rsid w:val="00231BAF"/>
    <w:rsid w:val="0023315E"/>
    <w:rsid w:val="002336CC"/>
    <w:rsid w:val="0023682D"/>
    <w:rsid w:val="00236B6E"/>
    <w:rsid w:val="00240E53"/>
    <w:rsid w:val="00240FC0"/>
    <w:rsid w:val="00241A4D"/>
    <w:rsid w:val="002426A9"/>
    <w:rsid w:val="00242CE0"/>
    <w:rsid w:val="00250724"/>
    <w:rsid w:val="0025149D"/>
    <w:rsid w:val="00252F35"/>
    <w:rsid w:val="002531B9"/>
    <w:rsid w:val="00254EB4"/>
    <w:rsid w:val="002609F9"/>
    <w:rsid w:val="00261864"/>
    <w:rsid w:val="0026528A"/>
    <w:rsid w:val="00267257"/>
    <w:rsid w:val="002677BE"/>
    <w:rsid w:val="00274D19"/>
    <w:rsid w:val="0027643A"/>
    <w:rsid w:val="002806A7"/>
    <w:rsid w:val="00280E79"/>
    <w:rsid w:val="00281FDE"/>
    <w:rsid w:val="00282F22"/>
    <w:rsid w:val="00282F77"/>
    <w:rsid w:val="002838A3"/>
    <w:rsid w:val="00284545"/>
    <w:rsid w:val="00284C1D"/>
    <w:rsid w:val="00284DA1"/>
    <w:rsid w:val="0028626A"/>
    <w:rsid w:val="002876AE"/>
    <w:rsid w:val="002879AF"/>
    <w:rsid w:val="0029268B"/>
    <w:rsid w:val="00295B3C"/>
    <w:rsid w:val="00297A7E"/>
    <w:rsid w:val="00297C64"/>
    <w:rsid w:val="002A4A31"/>
    <w:rsid w:val="002A65F7"/>
    <w:rsid w:val="002B458E"/>
    <w:rsid w:val="002B491F"/>
    <w:rsid w:val="002B4DE4"/>
    <w:rsid w:val="002C260B"/>
    <w:rsid w:val="002C27EA"/>
    <w:rsid w:val="002C3C50"/>
    <w:rsid w:val="002C6307"/>
    <w:rsid w:val="002C67F6"/>
    <w:rsid w:val="002C68F9"/>
    <w:rsid w:val="002C6D86"/>
    <w:rsid w:val="002D0EAD"/>
    <w:rsid w:val="002D3A7B"/>
    <w:rsid w:val="002D5060"/>
    <w:rsid w:val="002D632E"/>
    <w:rsid w:val="002D64A0"/>
    <w:rsid w:val="002E2456"/>
    <w:rsid w:val="002E342D"/>
    <w:rsid w:val="002E37EB"/>
    <w:rsid w:val="002E469D"/>
    <w:rsid w:val="002E6DCF"/>
    <w:rsid w:val="002E7735"/>
    <w:rsid w:val="002E7FAD"/>
    <w:rsid w:val="002F17B5"/>
    <w:rsid w:val="002F1ADE"/>
    <w:rsid w:val="002F3D33"/>
    <w:rsid w:val="002F3E36"/>
    <w:rsid w:val="002F58DC"/>
    <w:rsid w:val="003006EE"/>
    <w:rsid w:val="00301E00"/>
    <w:rsid w:val="003024D1"/>
    <w:rsid w:val="0030308C"/>
    <w:rsid w:val="00303AD2"/>
    <w:rsid w:val="00303C7F"/>
    <w:rsid w:val="0030543F"/>
    <w:rsid w:val="003054FC"/>
    <w:rsid w:val="00305E75"/>
    <w:rsid w:val="0030743E"/>
    <w:rsid w:val="00311234"/>
    <w:rsid w:val="0031137D"/>
    <w:rsid w:val="00314435"/>
    <w:rsid w:val="00314FA5"/>
    <w:rsid w:val="00316BE7"/>
    <w:rsid w:val="00317306"/>
    <w:rsid w:val="003217AF"/>
    <w:rsid w:val="003224A1"/>
    <w:rsid w:val="003273AB"/>
    <w:rsid w:val="00335827"/>
    <w:rsid w:val="00337659"/>
    <w:rsid w:val="00343056"/>
    <w:rsid w:val="00344F4C"/>
    <w:rsid w:val="00346668"/>
    <w:rsid w:val="003506C0"/>
    <w:rsid w:val="00352E8D"/>
    <w:rsid w:val="0035396A"/>
    <w:rsid w:val="00354652"/>
    <w:rsid w:val="0035476F"/>
    <w:rsid w:val="00355B9A"/>
    <w:rsid w:val="00361843"/>
    <w:rsid w:val="00363C19"/>
    <w:rsid w:val="00365088"/>
    <w:rsid w:val="00366335"/>
    <w:rsid w:val="00367900"/>
    <w:rsid w:val="0037271F"/>
    <w:rsid w:val="0037343C"/>
    <w:rsid w:val="00373502"/>
    <w:rsid w:val="0038103F"/>
    <w:rsid w:val="00382A68"/>
    <w:rsid w:val="00384EA8"/>
    <w:rsid w:val="00387A3F"/>
    <w:rsid w:val="00390378"/>
    <w:rsid w:val="003944D0"/>
    <w:rsid w:val="00394607"/>
    <w:rsid w:val="003A0F5B"/>
    <w:rsid w:val="003A0FBE"/>
    <w:rsid w:val="003A3007"/>
    <w:rsid w:val="003A384A"/>
    <w:rsid w:val="003A4DB2"/>
    <w:rsid w:val="003A6EB9"/>
    <w:rsid w:val="003B01F9"/>
    <w:rsid w:val="003B11BA"/>
    <w:rsid w:val="003B2462"/>
    <w:rsid w:val="003B4B38"/>
    <w:rsid w:val="003B53BB"/>
    <w:rsid w:val="003B67A4"/>
    <w:rsid w:val="003C1CFB"/>
    <w:rsid w:val="003C4C82"/>
    <w:rsid w:val="003C5F4B"/>
    <w:rsid w:val="003C642C"/>
    <w:rsid w:val="003C75BE"/>
    <w:rsid w:val="003D006E"/>
    <w:rsid w:val="003D01E6"/>
    <w:rsid w:val="003D1F7E"/>
    <w:rsid w:val="003D3A8F"/>
    <w:rsid w:val="003D4785"/>
    <w:rsid w:val="003E26CD"/>
    <w:rsid w:val="003E3DB7"/>
    <w:rsid w:val="003E72D9"/>
    <w:rsid w:val="003F318C"/>
    <w:rsid w:val="003F42CF"/>
    <w:rsid w:val="00400824"/>
    <w:rsid w:val="00401ED2"/>
    <w:rsid w:val="0040217A"/>
    <w:rsid w:val="00402E8D"/>
    <w:rsid w:val="004035EA"/>
    <w:rsid w:val="00404116"/>
    <w:rsid w:val="004046ED"/>
    <w:rsid w:val="00405CCD"/>
    <w:rsid w:val="00405F2C"/>
    <w:rsid w:val="004061EB"/>
    <w:rsid w:val="00406664"/>
    <w:rsid w:val="0041151B"/>
    <w:rsid w:val="00417388"/>
    <w:rsid w:val="004230BD"/>
    <w:rsid w:val="00424797"/>
    <w:rsid w:val="00426FBA"/>
    <w:rsid w:val="00430405"/>
    <w:rsid w:val="00430F1D"/>
    <w:rsid w:val="0043187D"/>
    <w:rsid w:val="00434F8F"/>
    <w:rsid w:val="00436CD7"/>
    <w:rsid w:val="004425D6"/>
    <w:rsid w:val="00442A59"/>
    <w:rsid w:val="00445B5A"/>
    <w:rsid w:val="00446090"/>
    <w:rsid w:val="00446105"/>
    <w:rsid w:val="004464F6"/>
    <w:rsid w:val="0045113A"/>
    <w:rsid w:val="0045145A"/>
    <w:rsid w:val="00451699"/>
    <w:rsid w:val="00453D3C"/>
    <w:rsid w:val="0045629F"/>
    <w:rsid w:val="00461C52"/>
    <w:rsid w:val="0046214D"/>
    <w:rsid w:val="004635E4"/>
    <w:rsid w:val="004637C2"/>
    <w:rsid w:val="004640F7"/>
    <w:rsid w:val="004651EF"/>
    <w:rsid w:val="00466CE4"/>
    <w:rsid w:val="00467842"/>
    <w:rsid w:val="00470541"/>
    <w:rsid w:val="0047335A"/>
    <w:rsid w:val="0047752B"/>
    <w:rsid w:val="00486556"/>
    <w:rsid w:val="00490794"/>
    <w:rsid w:val="004938F4"/>
    <w:rsid w:val="004948F4"/>
    <w:rsid w:val="00494FF5"/>
    <w:rsid w:val="00495A03"/>
    <w:rsid w:val="0049620C"/>
    <w:rsid w:val="004A1F3A"/>
    <w:rsid w:val="004A2286"/>
    <w:rsid w:val="004A4AC5"/>
    <w:rsid w:val="004A744C"/>
    <w:rsid w:val="004B10F9"/>
    <w:rsid w:val="004B380F"/>
    <w:rsid w:val="004B4D59"/>
    <w:rsid w:val="004B5F5C"/>
    <w:rsid w:val="004B6434"/>
    <w:rsid w:val="004B6949"/>
    <w:rsid w:val="004C12F7"/>
    <w:rsid w:val="004C2B84"/>
    <w:rsid w:val="004C4B19"/>
    <w:rsid w:val="004C63ED"/>
    <w:rsid w:val="004C74D7"/>
    <w:rsid w:val="004C7987"/>
    <w:rsid w:val="004C7D6E"/>
    <w:rsid w:val="004D2D24"/>
    <w:rsid w:val="004D3700"/>
    <w:rsid w:val="004D5D29"/>
    <w:rsid w:val="004D6503"/>
    <w:rsid w:val="004D759F"/>
    <w:rsid w:val="004D7984"/>
    <w:rsid w:val="004D79F7"/>
    <w:rsid w:val="004E085D"/>
    <w:rsid w:val="004E2B83"/>
    <w:rsid w:val="004E4117"/>
    <w:rsid w:val="004E7D76"/>
    <w:rsid w:val="004F24C6"/>
    <w:rsid w:val="004F2D92"/>
    <w:rsid w:val="004F4020"/>
    <w:rsid w:val="004F426D"/>
    <w:rsid w:val="004F59CC"/>
    <w:rsid w:val="004F6024"/>
    <w:rsid w:val="005029BB"/>
    <w:rsid w:val="00503494"/>
    <w:rsid w:val="00505B05"/>
    <w:rsid w:val="00506C36"/>
    <w:rsid w:val="0051620D"/>
    <w:rsid w:val="0052138E"/>
    <w:rsid w:val="005215E1"/>
    <w:rsid w:val="0052485F"/>
    <w:rsid w:val="00524B8B"/>
    <w:rsid w:val="00526668"/>
    <w:rsid w:val="005302F7"/>
    <w:rsid w:val="005410F4"/>
    <w:rsid w:val="00545C6B"/>
    <w:rsid w:val="0055164E"/>
    <w:rsid w:val="005531C7"/>
    <w:rsid w:val="005552E2"/>
    <w:rsid w:val="0055684E"/>
    <w:rsid w:val="00557582"/>
    <w:rsid w:val="00557824"/>
    <w:rsid w:val="00561250"/>
    <w:rsid w:val="00561E28"/>
    <w:rsid w:val="00562DCA"/>
    <w:rsid w:val="00567EDF"/>
    <w:rsid w:val="005712F2"/>
    <w:rsid w:val="00571E83"/>
    <w:rsid w:val="00574700"/>
    <w:rsid w:val="00574863"/>
    <w:rsid w:val="00575408"/>
    <w:rsid w:val="005813FC"/>
    <w:rsid w:val="005814D3"/>
    <w:rsid w:val="00582705"/>
    <w:rsid w:val="00583269"/>
    <w:rsid w:val="005847AA"/>
    <w:rsid w:val="00584E23"/>
    <w:rsid w:val="00585B11"/>
    <w:rsid w:val="00585C49"/>
    <w:rsid w:val="00585E5A"/>
    <w:rsid w:val="00590840"/>
    <w:rsid w:val="00590D46"/>
    <w:rsid w:val="00594E45"/>
    <w:rsid w:val="00596A95"/>
    <w:rsid w:val="005A031C"/>
    <w:rsid w:val="005A20D7"/>
    <w:rsid w:val="005A40E6"/>
    <w:rsid w:val="005A56AE"/>
    <w:rsid w:val="005A5A2F"/>
    <w:rsid w:val="005A65AB"/>
    <w:rsid w:val="005B406E"/>
    <w:rsid w:val="005B7E58"/>
    <w:rsid w:val="005C03EE"/>
    <w:rsid w:val="005C311E"/>
    <w:rsid w:val="005C3510"/>
    <w:rsid w:val="005C5DD2"/>
    <w:rsid w:val="005C5DFA"/>
    <w:rsid w:val="005C66EC"/>
    <w:rsid w:val="005C715E"/>
    <w:rsid w:val="005C7949"/>
    <w:rsid w:val="005D1087"/>
    <w:rsid w:val="005D383A"/>
    <w:rsid w:val="005D4384"/>
    <w:rsid w:val="005D4D5D"/>
    <w:rsid w:val="005D63CD"/>
    <w:rsid w:val="005E1CCF"/>
    <w:rsid w:val="005E2EB6"/>
    <w:rsid w:val="005E744D"/>
    <w:rsid w:val="005E7C74"/>
    <w:rsid w:val="005E7E63"/>
    <w:rsid w:val="005F19AF"/>
    <w:rsid w:val="005F2362"/>
    <w:rsid w:val="005F3034"/>
    <w:rsid w:val="005F3B90"/>
    <w:rsid w:val="005F527A"/>
    <w:rsid w:val="005F548A"/>
    <w:rsid w:val="00600F2B"/>
    <w:rsid w:val="006019FF"/>
    <w:rsid w:val="006020F5"/>
    <w:rsid w:val="006023EB"/>
    <w:rsid w:val="00603D11"/>
    <w:rsid w:val="0060722C"/>
    <w:rsid w:val="0060792D"/>
    <w:rsid w:val="0061056F"/>
    <w:rsid w:val="006208FC"/>
    <w:rsid w:val="0062285E"/>
    <w:rsid w:val="006241AE"/>
    <w:rsid w:val="00630949"/>
    <w:rsid w:val="006319B9"/>
    <w:rsid w:val="00635010"/>
    <w:rsid w:val="00635B0F"/>
    <w:rsid w:val="00643A04"/>
    <w:rsid w:val="00646A75"/>
    <w:rsid w:val="00652AA4"/>
    <w:rsid w:val="00652D19"/>
    <w:rsid w:val="00661280"/>
    <w:rsid w:val="00661516"/>
    <w:rsid w:val="00664B45"/>
    <w:rsid w:val="006738C5"/>
    <w:rsid w:val="00674CDC"/>
    <w:rsid w:val="00683C6C"/>
    <w:rsid w:val="00683E75"/>
    <w:rsid w:val="006840BF"/>
    <w:rsid w:val="00685C32"/>
    <w:rsid w:val="0069113F"/>
    <w:rsid w:val="00691AB5"/>
    <w:rsid w:val="00692DF5"/>
    <w:rsid w:val="00693619"/>
    <w:rsid w:val="006A00E4"/>
    <w:rsid w:val="006A0E4F"/>
    <w:rsid w:val="006A24B6"/>
    <w:rsid w:val="006A4244"/>
    <w:rsid w:val="006B162D"/>
    <w:rsid w:val="006B1A51"/>
    <w:rsid w:val="006B6B25"/>
    <w:rsid w:val="006C1D5A"/>
    <w:rsid w:val="006C1F54"/>
    <w:rsid w:val="006C4413"/>
    <w:rsid w:val="006C5576"/>
    <w:rsid w:val="006C5816"/>
    <w:rsid w:val="006C70CF"/>
    <w:rsid w:val="006C74E6"/>
    <w:rsid w:val="006D2E7F"/>
    <w:rsid w:val="006D458B"/>
    <w:rsid w:val="006D6772"/>
    <w:rsid w:val="006E13EB"/>
    <w:rsid w:val="006E1EEF"/>
    <w:rsid w:val="006E299F"/>
    <w:rsid w:val="006E4C4A"/>
    <w:rsid w:val="006E638E"/>
    <w:rsid w:val="006F167F"/>
    <w:rsid w:val="006F4EE2"/>
    <w:rsid w:val="006F4F1A"/>
    <w:rsid w:val="006F58FE"/>
    <w:rsid w:val="006F6385"/>
    <w:rsid w:val="006F788C"/>
    <w:rsid w:val="007049E3"/>
    <w:rsid w:val="007055FC"/>
    <w:rsid w:val="007120B1"/>
    <w:rsid w:val="00715055"/>
    <w:rsid w:val="00716C13"/>
    <w:rsid w:val="00720F19"/>
    <w:rsid w:val="007211B9"/>
    <w:rsid w:val="007233F4"/>
    <w:rsid w:val="00724698"/>
    <w:rsid w:val="0072562F"/>
    <w:rsid w:val="0073248B"/>
    <w:rsid w:val="00733FF9"/>
    <w:rsid w:val="00735678"/>
    <w:rsid w:val="007365C0"/>
    <w:rsid w:val="0074104E"/>
    <w:rsid w:val="0074284F"/>
    <w:rsid w:val="00743EAF"/>
    <w:rsid w:val="00746AAA"/>
    <w:rsid w:val="007473DF"/>
    <w:rsid w:val="00747795"/>
    <w:rsid w:val="00751F2B"/>
    <w:rsid w:val="0075254B"/>
    <w:rsid w:val="0075604E"/>
    <w:rsid w:val="00757034"/>
    <w:rsid w:val="0075753D"/>
    <w:rsid w:val="0076332E"/>
    <w:rsid w:val="00764070"/>
    <w:rsid w:val="00764E9D"/>
    <w:rsid w:val="00767362"/>
    <w:rsid w:val="007703B6"/>
    <w:rsid w:val="007726D1"/>
    <w:rsid w:val="0077377E"/>
    <w:rsid w:val="00774090"/>
    <w:rsid w:val="00775126"/>
    <w:rsid w:val="00775321"/>
    <w:rsid w:val="007813E7"/>
    <w:rsid w:val="007814BB"/>
    <w:rsid w:val="007865DF"/>
    <w:rsid w:val="007911BC"/>
    <w:rsid w:val="007923CB"/>
    <w:rsid w:val="00792578"/>
    <w:rsid w:val="00792ABB"/>
    <w:rsid w:val="00792F29"/>
    <w:rsid w:val="00793867"/>
    <w:rsid w:val="00796071"/>
    <w:rsid w:val="00797F41"/>
    <w:rsid w:val="007A0755"/>
    <w:rsid w:val="007A1AA1"/>
    <w:rsid w:val="007A46A9"/>
    <w:rsid w:val="007A479B"/>
    <w:rsid w:val="007A6D7F"/>
    <w:rsid w:val="007A797D"/>
    <w:rsid w:val="007A7DE2"/>
    <w:rsid w:val="007B0EEF"/>
    <w:rsid w:val="007B4599"/>
    <w:rsid w:val="007B4950"/>
    <w:rsid w:val="007B56DE"/>
    <w:rsid w:val="007B727F"/>
    <w:rsid w:val="007B735D"/>
    <w:rsid w:val="007B7C08"/>
    <w:rsid w:val="007B7FB6"/>
    <w:rsid w:val="007C34A6"/>
    <w:rsid w:val="007D2194"/>
    <w:rsid w:val="007D3F9B"/>
    <w:rsid w:val="007D43EF"/>
    <w:rsid w:val="007D4F76"/>
    <w:rsid w:val="007E509D"/>
    <w:rsid w:val="007E7FEC"/>
    <w:rsid w:val="007F2510"/>
    <w:rsid w:val="007F4E30"/>
    <w:rsid w:val="00801C0A"/>
    <w:rsid w:val="008027AD"/>
    <w:rsid w:val="00802BA9"/>
    <w:rsid w:val="008039F7"/>
    <w:rsid w:val="0080402F"/>
    <w:rsid w:val="00805ADB"/>
    <w:rsid w:val="008074FB"/>
    <w:rsid w:val="00810B17"/>
    <w:rsid w:val="00811C80"/>
    <w:rsid w:val="00812518"/>
    <w:rsid w:val="008156A2"/>
    <w:rsid w:val="008164DD"/>
    <w:rsid w:val="008165F0"/>
    <w:rsid w:val="00816B9D"/>
    <w:rsid w:val="008204A4"/>
    <w:rsid w:val="00821272"/>
    <w:rsid w:val="00822444"/>
    <w:rsid w:val="00824310"/>
    <w:rsid w:val="0083222D"/>
    <w:rsid w:val="00832512"/>
    <w:rsid w:val="00834214"/>
    <w:rsid w:val="008344AB"/>
    <w:rsid w:val="00836D20"/>
    <w:rsid w:val="00843839"/>
    <w:rsid w:val="00843C59"/>
    <w:rsid w:val="0084588B"/>
    <w:rsid w:val="00846814"/>
    <w:rsid w:val="00851CEE"/>
    <w:rsid w:val="0085348B"/>
    <w:rsid w:val="008543D3"/>
    <w:rsid w:val="008579DF"/>
    <w:rsid w:val="008650AD"/>
    <w:rsid w:val="00867FAD"/>
    <w:rsid w:val="00872A81"/>
    <w:rsid w:val="00872DC8"/>
    <w:rsid w:val="00873EB9"/>
    <w:rsid w:val="00874E00"/>
    <w:rsid w:val="00875B3A"/>
    <w:rsid w:val="00876945"/>
    <w:rsid w:val="00880688"/>
    <w:rsid w:val="00884847"/>
    <w:rsid w:val="00885996"/>
    <w:rsid w:val="00885B33"/>
    <w:rsid w:val="00886A9A"/>
    <w:rsid w:val="008871BF"/>
    <w:rsid w:val="0089190C"/>
    <w:rsid w:val="00896782"/>
    <w:rsid w:val="008A2BD6"/>
    <w:rsid w:val="008A3F6E"/>
    <w:rsid w:val="008A4B99"/>
    <w:rsid w:val="008A6928"/>
    <w:rsid w:val="008A6D8F"/>
    <w:rsid w:val="008A6E75"/>
    <w:rsid w:val="008A7881"/>
    <w:rsid w:val="008B6D9C"/>
    <w:rsid w:val="008C1E88"/>
    <w:rsid w:val="008D2EA1"/>
    <w:rsid w:val="008D2F7B"/>
    <w:rsid w:val="008D52E3"/>
    <w:rsid w:val="008D653D"/>
    <w:rsid w:val="008F26E6"/>
    <w:rsid w:val="008F37EF"/>
    <w:rsid w:val="008F53A8"/>
    <w:rsid w:val="008F7B50"/>
    <w:rsid w:val="00906B85"/>
    <w:rsid w:val="00906E94"/>
    <w:rsid w:val="00907E5E"/>
    <w:rsid w:val="00910878"/>
    <w:rsid w:val="009112B4"/>
    <w:rsid w:val="009119E0"/>
    <w:rsid w:val="00912A26"/>
    <w:rsid w:val="00913421"/>
    <w:rsid w:val="00916067"/>
    <w:rsid w:val="0091650E"/>
    <w:rsid w:val="00921A84"/>
    <w:rsid w:val="00921EE6"/>
    <w:rsid w:val="00922823"/>
    <w:rsid w:val="00925191"/>
    <w:rsid w:val="0092627A"/>
    <w:rsid w:val="009272A3"/>
    <w:rsid w:val="0092768D"/>
    <w:rsid w:val="00933289"/>
    <w:rsid w:val="00934DD8"/>
    <w:rsid w:val="009425E0"/>
    <w:rsid w:val="00942E6E"/>
    <w:rsid w:val="009446CF"/>
    <w:rsid w:val="00944895"/>
    <w:rsid w:val="009460D0"/>
    <w:rsid w:val="00947ACB"/>
    <w:rsid w:val="0095062D"/>
    <w:rsid w:val="009510A5"/>
    <w:rsid w:val="00952B79"/>
    <w:rsid w:val="00953540"/>
    <w:rsid w:val="00963490"/>
    <w:rsid w:val="009643E9"/>
    <w:rsid w:val="00965EEF"/>
    <w:rsid w:val="009664AF"/>
    <w:rsid w:val="0096650F"/>
    <w:rsid w:val="0096670B"/>
    <w:rsid w:val="009700A1"/>
    <w:rsid w:val="00970F7D"/>
    <w:rsid w:val="0097198F"/>
    <w:rsid w:val="00971BDE"/>
    <w:rsid w:val="009737BD"/>
    <w:rsid w:val="00974049"/>
    <w:rsid w:val="0097707C"/>
    <w:rsid w:val="00981061"/>
    <w:rsid w:val="0098381A"/>
    <w:rsid w:val="009850BF"/>
    <w:rsid w:val="00986AF1"/>
    <w:rsid w:val="00991A62"/>
    <w:rsid w:val="009927D2"/>
    <w:rsid w:val="00995BE1"/>
    <w:rsid w:val="009974F8"/>
    <w:rsid w:val="0099754B"/>
    <w:rsid w:val="009A053F"/>
    <w:rsid w:val="009A1FEF"/>
    <w:rsid w:val="009A3825"/>
    <w:rsid w:val="009A3F4E"/>
    <w:rsid w:val="009A3FC8"/>
    <w:rsid w:val="009A6952"/>
    <w:rsid w:val="009A6D5F"/>
    <w:rsid w:val="009B126C"/>
    <w:rsid w:val="009B2AEB"/>
    <w:rsid w:val="009B2FA9"/>
    <w:rsid w:val="009B3215"/>
    <w:rsid w:val="009B42A7"/>
    <w:rsid w:val="009B46FC"/>
    <w:rsid w:val="009C0A86"/>
    <w:rsid w:val="009C3025"/>
    <w:rsid w:val="009C3690"/>
    <w:rsid w:val="009D05CF"/>
    <w:rsid w:val="009D2097"/>
    <w:rsid w:val="009D3F7F"/>
    <w:rsid w:val="009D6062"/>
    <w:rsid w:val="009D79E7"/>
    <w:rsid w:val="009E2284"/>
    <w:rsid w:val="009E2C6C"/>
    <w:rsid w:val="009E47E5"/>
    <w:rsid w:val="009E723C"/>
    <w:rsid w:val="009E72F3"/>
    <w:rsid w:val="009E7B45"/>
    <w:rsid w:val="009F29F7"/>
    <w:rsid w:val="009F746A"/>
    <w:rsid w:val="00A03C81"/>
    <w:rsid w:val="00A05FA2"/>
    <w:rsid w:val="00A06FE9"/>
    <w:rsid w:val="00A11485"/>
    <w:rsid w:val="00A12D2B"/>
    <w:rsid w:val="00A1569A"/>
    <w:rsid w:val="00A271A4"/>
    <w:rsid w:val="00A303EE"/>
    <w:rsid w:val="00A31040"/>
    <w:rsid w:val="00A3166E"/>
    <w:rsid w:val="00A317ED"/>
    <w:rsid w:val="00A31EBD"/>
    <w:rsid w:val="00A3335C"/>
    <w:rsid w:val="00A33FDD"/>
    <w:rsid w:val="00A3570A"/>
    <w:rsid w:val="00A360A6"/>
    <w:rsid w:val="00A3635D"/>
    <w:rsid w:val="00A378D2"/>
    <w:rsid w:val="00A37FF5"/>
    <w:rsid w:val="00A4053C"/>
    <w:rsid w:val="00A421FB"/>
    <w:rsid w:val="00A43BE4"/>
    <w:rsid w:val="00A45029"/>
    <w:rsid w:val="00A46606"/>
    <w:rsid w:val="00A47FAC"/>
    <w:rsid w:val="00A528EB"/>
    <w:rsid w:val="00A52C51"/>
    <w:rsid w:val="00A53CB9"/>
    <w:rsid w:val="00A55367"/>
    <w:rsid w:val="00A569A3"/>
    <w:rsid w:val="00A56F96"/>
    <w:rsid w:val="00A57DA6"/>
    <w:rsid w:val="00A60EB9"/>
    <w:rsid w:val="00A64FC6"/>
    <w:rsid w:val="00A703CC"/>
    <w:rsid w:val="00A71BEA"/>
    <w:rsid w:val="00A74132"/>
    <w:rsid w:val="00A7417C"/>
    <w:rsid w:val="00A74AF8"/>
    <w:rsid w:val="00A74F3E"/>
    <w:rsid w:val="00A82206"/>
    <w:rsid w:val="00A82577"/>
    <w:rsid w:val="00A83E5B"/>
    <w:rsid w:val="00A928E2"/>
    <w:rsid w:val="00A93FD9"/>
    <w:rsid w:val="00A95149"/>
    <w:rsid w:val="00A96019"/>
    <w:rsid w:val="00A974E0"/>
    <w:rsid w:val="00A97E83"/>
    <w:rsid w:val="00AA35C4"/>
    <w:rsid w:val="00AA4F4A"/>
    <w:rsid w:val="00AA790D"/>
    <w:rsid w:val="00AB2160"/>
    <w:rsid w:val="00AB2B16"/>
    <w:rsid w:val="00AB3967"/>
    <w:rsid w:val="00AB475C"/>
    <w:rsid w:val="00AB4A30"/>
    <w:rsid w:val="00AB4E39"/>
    <w:rsid w:val="00AB53CB"/>
    <w:rsid w:val="00AB7B21"/>
    <w:rsid w:val="00AC2618"/>
    <w:rsid w:val="00AC3286"/>
    <w:rsid w:val="00AC42F2"/>
    <w:rsid w:val="00AC44EC"/>
    <w:rsid w:val="00AC4678"/>
    <w:rsid w:val="00AC571C"/>
    <w:rsid w:val="00AC5974"/>
    <w:rsid w:val="00AD08D9"/>
    <w:rsid w:val="00AD2423"/>
    <w:rsid w:val="00AD54A4"/>
    <w:rsid w:val="00AD5527"/>
    <w:rsid w:val="00AD5C94"/>
    <w:rsid w:val="00AD6B58"/>
    <w:rsid w:val="00AD7808"/>
    <w:rsid w:val="00AF0231"/>
    <w:rsid w:val="00AF311B"/>
    <w:rsid w:val="00AF3631"/>
    <w:rsid w:val="00AF41E7"/>
    <w:rsid w:val="00AF48B3"/>
    <w:rsid w:val="00AF6CAA"/>
    <w:rsid w:val="00AF7077"/>
    <w:rsid w:val="00AF7D0A"/>
    <w:rsid w:val="00B03E9C"/>
    <w:rsid w:val="00B050FE"/>
    <w:rsid w:val="00B114F5"/>
    <w:rsid w:val="00B12E16"/>
    <w:rsid w:val="00B20662"/>
    <w:rsid w:val="00B21063"/>
    <w:rsid w:val="00B2178A"/>
    <w:rsid w:val="00B21C7C"/>
    <w:rsid w:val="00B21CC0"/>
    <w:rsid w:val="00B24A06"/>
    <w:rsid w:val="00B261E2"/>
    <w:rsid w:val="00B27499"/>
    <w:rsid w:val="00B27FD4"/>
    <w:rsid w:val="00B30C21"/>
    <w:rsid w:val="00B31C03"/>
    <w:rsid w:val="00B328FA"/>
    <w:rsid w:val="00B36B34"/>
    <w:rsid w:val="00B37393"/>
    <w:rsid w:val="00B37DF6"/>
    <w:rsid w:val="00B40207"/>
    <w:rsid w:val="00B4067C"/>
    <w:rsid w:val="00B43492"/>
    <w:rsid w:val="00B4684E"/>
    <w:rsid w:val="00B46857"/>
    <w:rsid w:val="00B50F41"/>
    <w:rsid w:val="00B5345B"/>
    <w:rsid w:val="00B54FA3"/>
    <w:rsid w:val="00B6375E"/>
    <w:rsid w:val="00B64AC6"/>
    <w:rsid w:val="00B6583C"/>
    <w:rsid w:val="00B717EC"/>
    <w:rsid w:val="00B7199A"/>
    <w:rsid w:val="00B7395D"/>
    <w:rsid w:val="00B74851"/>
    <w:rsid w:val="00B75E86"/>
    <w:rsid w:val="00B80C4A"/>
    <w:rsid w:val="00B819DB"/>
    <w:rsid w:val="00B843E5"/>
    <w:rsid w:val="00B91243"/>
    <w:rsid w:val="00B91702"/>
    <w:rsid w:val="00B9397A"/>
    <w:rsid w:val="00B94696"/>
    <w:rsid w:val="00BA05D4"/>
    <w:rsid w:val="00BA460D"/>
    <w:rsid w:val="00BA4B36"/>
    <w:rsid w:val="00BA4E3A"/>
    <w:rsid w:val="00BA7423"/>
    <w:rsid w:val="00BA765D"/>
    <w:rsid w:val="00BA7A73"/>
    <w:rsid w:val="00BB0B06"/>
    <w:rsid w:val="00BB0D6D"/>
    <w:rsid w:val="00BB18F2"/>
    <w:rsid w:val="00BB4CE9"/>
    <w:rsid w:val="00BB5183"/>
    <w:rsid w:val="00BB5993"/>
    <w:rsid w:val="00BC2848"/>
    <w:rsid w:val="00BC3153"/>
    <w:rsid w:val="00BC560B"/>
    <w:rsid w:val="00BC628F"/>
    <w:rsid w:val="00BC6B77"/>
    <w:rsid w:val="00BC70B5"/>
    <w:rsid w:val="00BD055E"/>
    <w:rsid w:val="00BD2547"/>
    <w:rsid w:val="00BD3CC6"/>
    <w:rsid w:val="00BD4A3A"/>
    <w:rsid w:val="00BD5447"/>
    <w:rsid w:val="00BD77B5"/>
    <w:rsid w:val="00BD7CC3"/>
    <w:rsid w:val="00BE2327"/>
    <w:rsid w:val="00BE764E"/>
    <w:rsid w:val="00BE7DC5"/>
    <w:rsid w:val="00BE7E3B"/>
    <w:rsid w:val="00BF0B04"/>
    <w:rsid w:val="00BF34B0"/>
    <w:rsid w:val="00BF3D93"/>
    <w:rsid w:val="00BF63DE"/>
    <w:rsid w:val="00C032C3"/>
    <w:rsid w:val="00C05E76"/>
    <w:rsid w:val="00C0684C"/>
    <w:rsid w:val="00C07C11"/>
    <w:rsid w:val="00C11308"/>
    <w:rsid w:val="00C11D4E"/>
    <w:rsid w:val="00C12234"/>
    <w:rsid w:val="00C12535"/>
    <w:rsid w:val="00C141F6"/>
    <w:rsid w:val="00C1729A"/>
    <w:rsid w:val="00C26701"/>
    <w:rsid w:val="00C27F94"/>
    <w:rsid w:val="00C32230"/>
    <w:rsid w:val="00C3666A"/>
    <w:rsid w:val="00C4385C"/>
    <w:rsid w:val="00C4444A"/>
    <w:rsid w:val="00C44DDC"/>
    <w:rsid w:val="00C45ECE"/>
    <w:rsid w:val="00C51CD4"/>
    <w:rsid w:val="00C53C2D"/>
    <w:rsid w:val="00C546A4"/>
    <w:rsid w:val="00C56233"/>
    <w:rsid w:val="00C71E9A"/>
    <w:rsid w:val="00C739A8"/>
    <w:rsid w:val="00C7457F"/>
    <w:rsid w:val="00C81A06"/>
    <w:rsid w:val="00C81A99"/>
    <w:rsid w:val="00C82EDC"/>
    <w:rsid w:val="00C8467E"/>
    <w:rsid w:val="00C84852"/>
    <w:rsid w:val="00C84B77"/>
    <w:rsid w:val="00C8697B"/>
    <w:rsid w:val="00C92A4C"/>
    <w:rsid w:val="00C962F8"/>
    <w:rsid w:val="00C97245"/>
    <w:rsid w:val="00CA0F75"/>
    <w:rsid w:val="00CA5235"/>
    <w:rsid w:val="00CA66E9"/>
    <w:rsid w:val="00CB2C3B"/>
    <w:rsid w:val="00CB4478"/>
    <w:rsid w:val="00CB69F4"/>
    <w:rsid w:val="00CB6ED1"/>
    <w:rsid w:val="00CC507B"/>
    <w:rsid w:val="00CC71CA"/>
    <w:rsid w:val="00CD37A6"/>
    <w:rsid w:val="00CD4CDA"/>
    <w:rsid w:val="00CD4D66"/>
    <w:rsid w:val="00CD625A"/>
    <w:rsid w:val="00CE20E1"/>
    <w:rsid w:val="00CE21A1"/>
    <w:rsid w:val="00CE2BE3"/>
    <w:rsid w:val="00CE2C04"/>
    <w:rsid w:val="00CE2D81"/>
    <w:rsid w:val="00CE6989"/>
    <w:rsid w:val="00CF1E9D"/>
    <w:rsid w:val="00CF5DAB"/>
    <w:rsid w:val="00CF626F"/>
    <w:rsid w:val="00D0131F"/>
    <w:rsid w:val="00D10F35"/>
    <w:rsid w:val="00D11C6C"/>
    <w:rsid w:val="00D16759"/>
    <w:rsid w:val="00D17210"/>
    <w:rsid w:val="00D20ED8"/>
    <w:rsid w:val="00D2634A"/>
    <w:rsid w:val="00D263AD"/>
    <w:rsid w:val="00D352C1"/>
    <w:rsid w:val="00D35723"/>
    <w:rsid w:val="00D35829"/>
    <w:rsid w:val="00D35AF8"/>
    <w:rsid w:val="00D376F8"/>
    <w:rsid w:val="00D41B36"/>
    <w:rsid w:val="00D51776"/>
    <w:rsid w:val="00D536D6"/>
    <w:rsid w:val="00D539FE"/>
    <w:rsid w:val="00D56BCC"/>
    <w:rsid w:val="00D57169"/>
    <w:rsid w:val="00D57DF3"/>
    <w:rsid w:val="00D617B2"/>
    <w:rsid w:val="00D63BEE"/>
    <w:rsid w:val="00D64E8B"/>
    <w:rsid w:val="00D65777"/>
    <w:rsid w:val="00D65EE2"/>
    <w:rsid w:val="00D66225"/>
    <w:rsid w:val="00D74E35"/>
    <w:rsid w:val="00D7662E"/>
    <w:rsid w:val="00D7736B"/>
    <w:rsid w:val="00D7742E"/>
    <w:rsid w:val="00D77D15"/>
    <w:rsid w:val="00D77F03"/>
    <w:rsid w:val="00D82A68"/>
    <w:rsid w:val="00D85953"/>
    <w:rsid w:val="00D85D31"/>
    <w:rsid w:val="00D912FA"/>
    <w:rsid w:val="00D92761"/>
    <w:rsid w:val="00D95303"/>
    <w:rsid w:val="00D95846"/>
    <w:rsid w:val="00D9682D"/>
    <w:rsid w:val="00D96A37"/>
    <w:rsid w:val="00DA0415"/>
    <w:rsid w:val="00DA14DC"/>
    <w:rsid w:val="00DA2FE5"/>
    <w:rsid w:val="00DA3ED8"/>
    <w:rsid w:val="00DA605D"/>
    <w:rsid w:val="00DA6161"/>
    <w:rsid w:val="00DA6600"/>
    <w:rsid w:val="00DA6972"/>
    <w:rsid w:val="00DA6A7D"/>
    <w:rsid w:val="00DA6F04"/>
    <w:rsid w:val="00DB1796"/>
    <w:rsid w:val="00DB2B0F"/>
    <w:rsid w:val="00DB2DA5"/>
    <w:rsid w:val="00DB4518"/>
    <w:rsid w:val="00DB50D6"/>
    <w:rsid w:val="00DB5C51"/>
    <w:rsid w:val="00DC001A"/>
    <w:rsid w:val="00DC1F14"/>
    <w:rsid w:val="00DC248A"/>
    <w:rsid w:val="00DC30F2"/>
    <w:rsid w:val="00DC338F"/>
    <w:rsid w:val="00DC54F8"/>
    <w:rsid w:val="00DC681D"/>
    <w:rsid w:val="00DC684D"/>
    <w:rsid w:val="00DC7842"/>
    <w:rsid w:val="00DD234E"/>
    <w:rsid w:val="00DD66F2"/>
    <w:rsid w:val="00DE0351"/>
    <w:rsid w:val="00DE07FE"/>
    <w:rsid w:val="00DE29AD"/>
    <w:rsid w:val="00DE2DD1"/>
    <w:rsid w:val="00DE4457"/>
    <w:rsid w:val="00DE4F3D"/>
    <w:rsid w:val="00DE6708"/>
    <w:rsid w:val="00DF2822"/>
    <w:rsid w:val="00DF4160"/>
    <w:rsid w:val="00DF4212"/>
    <w:rsid w:val="00DF5204"/>
    <w:rsid w:val="00E02711"/>
    <w:rsid w:val="00E0280F"/>
    <w:rsid w:val="00E07884"/>
    <w:rsid w:val="00E13084"/>
    <w:rsid w:val="00E13522"/>
    <w:rsid w:val="00E13859"/>
    <w:rsid w:val="00E13DE3"/>
    <w:rsid w:val="00E15B8B"/>
    <w:rsid w:val="00E2038E"/>
    <w:rsid w:val="00E20C56"/>
    <w:rsid w:val="00E22E14"/>
    <w:rsid w:val="00E25AA5"/>
    <w:rsid w:val="00E26E75"/>
    <w:rsid w:val="00E31068"/>
    <w:rsid w:val="00E35DD9"/>
    <w:rsid w:val="00E36FF6"/>
    <w:rsid w:val="00E40F71"/>
    <w:rsid w:val="00E42AAC"/>
    <w:rsid w:val="00E432C3"/>
    <w:rsid w:val="00E4373F"/>
    <w:rsid w:val="00E43B26"/>
    <w:rsid w:val="00E4409F"/>
    <w:rsid w:val="00E47146"/>
    <w:rsid w:val="00E5259F"/>
    <w:rsid w:val="00E52F61"/>
    <w:rsid w:val="00E5450F"/>
    <w:rsid w:val="00E54FA6"/>
    <w:rsid w:val="00E55A4B"/>
    <w:rsid w:val="00E61130"/>
    <w:rsid w:val="00E625E4"/>
    <w:rsid w:val="00E63832"/>
    <w:rsid w:val="00E638ED"/>
    <w:rsid w:val="00E6426E"/>
    <w:rsid w:val="00E66DDB"/>
    <w:rsid w:val="00E7184D"/>
    <w:rsid w:val="00E7286E"/>
    <w:rsid w:val="00E73074"/>
    <w:rsid w:val="00E73D09"/>
    <w:rsid w:val="00E7422B"/>
    <w:rsid w:val="00E758C4"/>
    <w:rsid w:val="00E76129"/>
    <w:rsid w:val="00E7643D"/>
    <w:rsid w:val="00E76A36"/>
    <w:rsid w:val="00E80D4C"/>
    <w:rsid w:val="00E822E0"/>
    <w:rsid w:val="00E82680"/>
    <w:rsid w:val="00E83E95"/>
    <w:rsid w:val="00E83EE5"/>
    <w:rsid w:val="00E85E91"/>
    <w:rsid w:val="00E86C59"/>
    <w:rsid w:val="00E907DC"/>
    <w:rsid w:val="00E9090B"/>
    <w:rsid w:val="00E9260D"/>
    <w:rsid w:val="00E92661"/>
    <w:rsid w:val="00E9455D"/>
    <w:rsid w:val="00E9472A"/>
    <w:rsid w:val="00E95626"/>
    <w:rsid w:val="00E97545"/>
    <w:rsid w:val="00E97FEE"/>
    <w:rsid w:val="00EA0B20"/>
    <w:rsid w:val="00EA0DD2"/>
    <w:rsid w:val="00EA0ED8"/>
    <w:rsid w:val="00EA21FA"/>
    <w:rsid w:val="00EA296A"/>
    <w:rsid w:val="00EA3762"/>
    <w:rsid w:val="00EA38F7"/>
    <w:rsid w:val="00EA5752"/>
    <w:rsid w:val="00EA6543"/>
    <w:rsid w:val="00EA6AE3"/>
    <w:rsid w:val="00EB02B1"/>
    <w:rsid w:val="00EB1C6B"/>
    <w:rsid w:val="00EB5181"/>
    <w:rsid w:val="00EB5213"/>
    <w:rsid w:val="00EC00A4"/>
    <w:rsid w:val="00EC0D8D"/>
    <w:rsid w:val="00EC12A2"/>
    <w:rsid w:val="00EC2485"/>
    <w:rsid w:val="00EC2A5B"/>
    <w:rsid w:val="00EC73A9"/>
    <w:rsid w:val="00ED106C"/>
    <w:rsid w:val="00ED451D"/>
    <w:rsid w:val="00ED4CD4"/>
    <w:rsid w:val="00ED52E5"/>
    <w:rsid w:val="00ED6CB1"/>
    <w:rsid w:val="00EE0548"/>
    <w:rsid w:val="00EE401F"/>
    <w:rsid w:val="00EE7B28"/>
    <w:rsid w:val="00EF10DB"/>
    <w:rsid w:val="00EF340E"/>
    <w:rsid w:val="00EF783A"/>
    <w:rsid w:val="00F00C79"/>
    <w:rsid w:val="00F01701"/>
    <w:rsid w:val="00F022CD"/>
    <w:rsid w:val="00F02F3A"/>
    <w:rsid w:val="00F02F61"/>
    <w:rsid w:val="00F04633"/>
    <w:rsid w:val="00F06D3A"/>
    <w:rsid w:val="00F10B1D"/>
    <w:rsid w:val="00F10B45"/>
    <w:rsid w:val="00F1204F"/>
    <w:rsid w:val="00F15ACE"/>
    <w:rsid w:val="00F17414"/>
    <w:rsid w:val="00F17F06"/>
    <w:rsid w:val="00F22CA1"/>
    <w:rsid w:val="00F22DDE"/>
    <w:rsid w:val="00F23D8B"/>
    <w:rsid w:val="00F24357"/>
    <w:rsid w:val="00F2444E"/>
    <w:rsid w:val="00F24C70"/>
    <w:rsid w:val="00F25129"/>
    <w:rsid w:val="00F25249"/>
    <w:rsid w:val="00F309A7"/>
    <w:rsid w:val="00F32B32"/>
    <w:rsid w:val="00F32DB4"/>
    <w:rsid w:val="00F34262"/>
    <w:rsid w:val="00F34A0D"/>
    <w:rsid w:val="00F34CCB"/>
    <w:rsid w:val="00F350C2"/>
    <w:rsid w:val="00F35242"/>
    <w:rsid w:val="00F359EA"/>
    <w:rsid w:val="00F405C3"/>
    <w:rsid w:val="00F429DD"/>
    <w:rsid w:val="00F43E45"/>
    <w:rsid w:val="00F44C7B"/>
    <w:rsid w:val="00F45AE6"/>
    <w:rsid w:val="00F47CB7"/>
    <w:rsid w:val="00F47E5F"/>
    <w:rsid w:val="00F50FEF"/>
    <w:rsid w:val="00F51342"/>
    <w:rsid w:val="00F519E8"/>
    <w:rsid w:val="00F5531B"/>
    <w:rsid w:val="00F558E7"/>
    <w:rsid w:val="00F56295"/>
    <w:rsid w:val="00F578CD"/>
    <w:rsid w:val="00F615F8"/>
    <w:rsid w:val="00F65EA8"/>
    <w:rsid w:val="00F66B59"/>
    <w:rsid w:val="00F71586"/>
    <w:rsid w:val="00F71781"/>
    <w:rsid w:val="00F72B05"/>
    <w:rsid w:val="00F76C12"/>
    <w:rsid w:val="00F77285"/>
    <w:rsid w:val="00F77BB8"/>
    <w:rsid w:val="00F77C08"/>
    <w:rsid w:val="00F803D6"/>
    <w:rsid w:val="00F8066D"/>
    <w:rsid w:val="00F82A15"/>
    <w:rsid w:val="00F84671"/>
    <w:rsid w:val="00F84B22"/>
    <w:rsid w:val="00F85B35"/>
    <w:rsid w:val="00F902D9"/>
    <w:rsid w:val="00F90C44"/>
    <w:rsid w:val="00F91415"/>
    <w:rsid w:val="00F92A0C"/>
    <w:rsid w:val="00F93480"/>
    <w:rsid w:val="00F946E6"/>
    <w:rsid w:val="00F9672A"/>
    <w:rsid w:val="00FA324C"/>
    <w:rsid w:val="00FA6A6B"/>
    <w:rsid w:val="00FA6AED"/>
    <w:rsid w:val="00FB05E1"/>
    <w:rsid w:val="00FB0715"/>
    <w:rsid w:val="00FB195B"/>
    <w:rsid w:val="00FB1CC8"/>
    <w:rsid w:val="00FB5DCA"/>
    <w:rsid w:val="00FB7381"/>
    <w:rsid w:val="00FC3500"/>
    <w:rsid w:val="00FC52AB"/>
    <w:rsid w:val="00FC6213"/>
    <w:rsid w:val="00FC7664"/>
    <w:rsid w:val="00FD3126"/>
    <w:rsid w:val="00FD35B2"/>
    <w:rsid w:val="00FD4446"/>
    <w:rsid w:val="00FD6C0D"/>
    <w:rsid w:val="00FE169F"/>
    <w:rsid w:val="00FE1E66"/>
    <w:rsid w:val="00FE38B0"/>
    <w:rsid w:val="00FE4FAE"/>
    <w:rsid w:val="00FE5102"/>
    <w:rsid w:val="00FE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618A0DC"/>
  <w15:docId w15:val="{8FF0F6A0-8516-4A73-A239-2F4DB55B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F22"/>
    <w:rPr>
      <w:sz w:val="24"/>
      <w:szCs w:val="24"/>
      <w:lang w:eastAsia="en-GB"/>
    </w:rPr>
  </w:style>
  <w:style w:type="paragraph" w:styleId="Nadpis1">
    <w:name w:val="heading 1"/>
    <w:basedOn w:val="Normln"/>
    <w:next w:val="Normln"/>
    <w:link w:val="Nadpis1Char"/>
    <w:uiPriority w:val="99"/>
    <w:qFormat/>
    <w:rsid w:val="0089190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30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BB4C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9190C"/>
    <w:rPr>
      <w:rFonts w:ascii="Calibri" w:eastAsia="MS Gothic" w:hAnsi="Calibri" w:cs="Times New Roman"/>
      <w:b/>
      <w:color w:val="345A8A"/>
      <w:sz w:val="32"/>
      <w:lang w:val="en-GB" w:eastAsia="en-GB"/>
    </w:rPr>
  </w:style>
  <w:style w:type="paragraph" w:styleId="Zhlav">
    <w:name w:val="header"/>
    <w:basedOn w:val="Normln"/>
    <w:link w:val="ZhlavChar"/>
    <w:uiPriority w:val="99"/>
    <w:rsid w:val="00921EE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21EE6"/>
    <w:rPr>
      <w:rFonts w:cs="Times New Roman"/>
      <w:sz w:val="24"/>
      <w:lang w:val="en-GB" w:eastAsia="en-GB"/>
    </w:rPr>
  </w:style>
  <w:style w:type="paragraph" w:styleId="Zpat">
    <w:name w:val="footer"/>
    <w:basedOn w:val="Normln"/>
    <w:link w:val="ZpatChar"/>
    <w:uiPriority w:val="99"/>
    <w:rsid w:val="00921EE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1EE6"/>
    <w:rPr>
      <w:rFonts w:cs="Times New Roman"/>
      <w:sz w:val="24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rsid w:val="00921EE6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1EE6"/>
    <w:rPr>
      <w:rFonts w:ascii="Lucida Grande" w:hAnsi="Lucida Grande" w:cs="Times New Roman"/>
      <w:sz w:val="18"/>
      <w:lang w:val="en-GB" w:eastAsia="en-GB"/>
    </w:rPr>
  </w:style>
  <w:style w:type="paragraph" w:customStyle="1" w:styleId="Bezodstavcovhostylu">
    <w:name w:val="[Bez odstavcového stylu]"/>
    <w:uiPriority w:val="99"/>
    <w:rsid w:val="008919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GB"/>
    </w:rPr>
  </w:style>
  <w:style w:type="character" w:styleId="Hypertextovodkaz">
    <w:name w:val="Hyperlink"/>
    <w:basedOn w:val="Standardnpsmoodstavce"/>
    <w:uiPriority w:val="99"/>
    <w:rsid w:val="009737BD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562DC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62D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62DC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62DCA"/>
    <w:rPr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62DCA"/>
    <w:rPr>
      <w:rFonts w:cs="Times New Roman"/>
      <w:b/>
    </w:rPr>
  </w:style>
  <w:style w:type="paragraph" w:styleId="Prosttext">
    <w:name w:val="Plain Text"/>
    <w:basedOn w:val="Normln"/>
    <w:link w:val="ProsttextChar"/>
    <w:uiPriority w:val="99"/>
    <w:semiHidden/>
    <w:rsid w:val="00BB5183"/>
    <w:rPr>
      <w:rFonts w:ascii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BB5183"/>
    <w:rPr>
      <w:rFonts w:ascii="Calibri" w:hAnsi="Calibri" w:cs="Consolas"/>
      <w:sz w:val="21"/>
      <w:szCs w:val="21"/>
      <w:lang w:val="en-GB" w:eastAsia="en-US"/>
    </w:rPr>
  </w:style>
  <w:style w:type="paragraph" w:styleId="Normlnweb">
    <w:name w:val="Normal (Web)"/>
    <w:basedOn w:val="Normln"/>
    <w:uiPriority w:val="99"/>
    <w:semiHidden/>
    <w:rsid w:val="007B735D"/>
    <w:pPr>
      <w:spacing w:before="100" w:beforeAutospacing="1" w:after="100" w:afterAutospacing="1"/>
    </w:pPr>
    <w:rPr>
      <w:lang w:eastAsia="cs-CZ"/>
    </w:rPr>
  </w:style>
  <w:style w:type="character" w:customStyle="1" w:styleId="hps">
    <w:name w:val="hps"/>
    <w:basedOn w:val="Standardnpsmoodstavce"/>
    <w:rsid w:val="00E43B26"/>
    <w:rPr>
      <w:rFonts w:cs="Times New Roman"/>
    </w:rPr>
  </w:style>
  <w:style w:type="character" w:styleId="Zdraznn">
    <w:name w:val="Emphasis"/>
    <w:basedOn w:val="Standardnpsmoodstavce"/>
    <w:uiPriority w:val="20"/>
    <w:qFormat/>
    <w:locked/>
    <w:rsid w:val="002F58DC"/>
    <w:rPr>
      <w:rFonts w:cs="Times New Roman"/>
      <w:b/>
      <w:bCs/>
    </w:rPr>
  </w:style>
  <w:style w:type="character" w:customStyle="1" w:styleId="st1">
    <w:name w:val="st1"/>
    <w:basedOn w:val="Standardnpsmoodstavce"/>
    <w:uiPriority w:val="99"/>
    <w:rsid w:val="002F58DC"/>
    <w:rPr>
      <w:rFonts w:cs="Times New Roman"/>
    </w:rPr>
  </w:style>
  <w:style w:type="character" w:customStyle="1" w:styleId="Nadpis3Char">
    <w:name w:val="Nadpis 3 Char"/>
    <w:basedOn w:val="Standardnpsmoodstavce"/>
    <w:link w:val="Nadpis3"/>
    <w:semiHidden/>
    <w:rsid w:val="004230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  <w:style w:type="paragraph" w:customStyle="1" w:styleId="city-address">
    <w:name w:val="city-address"/>
    <w:basedOn w:val="Normln"/>
    <w:rsid w:val="001752CC"/>
    <w:pPr>
      <w:spacing w:before="100" w:beforeAutospacing="1" w:after="100" w:afterAutospacing="1"/>
    </w:pPr>
    <w:rPr>
      <w:rFonts w:eastAsia="Times New Roman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BB4CE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GB"/>
    </w:rPr>
  </w:style>
  <w:style w:type="character" w:customStyle="1" w:styleId="Nzev1">
    <w:name w:val="Název1"/>
    <w:basedOn w:val="Standardnpsmoodstavce"/>
    <w:rsid w:val="00F65EA8"/>
  </w:style>
  <w:style w:type="character" w:styleId="Siln">
    <w:name w:val="Strong"/>
    <w:basedOn w:val="Standardnpsmoodstavce"/>
    <w:uiPriority w:val="22"/>
    <w:qFormat/>
    <w:locked/>
    <w:rsid w:val="00F65EA8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F72B05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436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7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bakesova@crestco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breavi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estcom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CFE4D-1FEE-4508-A417-52347019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820</Words>
  <Characters>4843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Tisková zpráva</vt:lpstr>
      <vt:lpstr>Tisková zpráva</vt:lpstr>
    </vt:vector>
  </TitlesOfParts>
  <Company>HP</Company>
  <LinksUpToDate>false</LinksUpToDate>
  <CharactersWithSpaces>5652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Office 2004 Test Drive User</dc:creator>
  <cp:lastModifiedBy>Denisa Kolaříková</cp:lastModifiedBy>
  <cp:revision>55</cp:revision>
  <cp:lastPrinted>2016-01-15T13:03:00Z</cp:lastPrinted>
  <dcterms:created xsi:type="dcterms:W3CDTF">2016-04-12T14:00:00Z</dcterms:created>
  <dcterms:modified xsi:type="dcterms:W3CDTF">2016-04-19T07:10:00Z</dcterms:modified>
</cp:coreProperties>
</file>